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D19" w:rsidRDefault="00022766" w:rsidP="00F12D19">
      <w:pPr>
        <w:widowControl/>
        <w:spacing w:before="100" w:beforeAutospacing="1" w:after="100" w:afterAutospacing="1" w:line="360" w:lineRule="auto"/>
        <w:jc w:val="left"/>
        <w:rPr>
          <w:rFonts w:ascii="ˎ̥" w:eastAsia="宋体" w:hAnsi="ˎ̥" w:cs="宋体" w:hint="eastAsia"/>
          <w:color w:val="000000"/>
          <w:kern w:val="0"/>
          <w:szCs w:val="21"/>
        </w:rPr>
      </w:pPr>
      <w:r w:rsidRPr="00247E65">
        <w:rPr>
          <w:rFonts w:ascii="ˎ̥" w:eastAsia="宋体" w:hAnsi="ˎ̥" w:cs="宋体"/>
          <w:color w:val="000000"/>
          <w:kern w:val="0"/>
          <w:sz w:val="24"/>
          <w:szCs w:val="21"/>
        </w:rPr>
        <w:t xml:space="preserve">　</w:t>
      </w:r>
      <w:r w:rsidRPr="00247E65">
        <w:rPr>
          <w:rFonts w:ascii="ˎ̥" w:eastAsia="宋体" w:hAnsi="ˎ̥" w:cs="宋体"/>
          <w:b/>
          <w:color w:val="000000"/>
          <w:kern w:val="0"/>
          <w:sz w:val="30"/>
          <w:szCs w:val="30"/>
        </w:rPr>
        <w:t>中药、天然药物治疗女性更年期综合征临床研究技术指导原则</w:t>
      </w:r>
      <w:r w:rsidR="00F12D19" w:rsidRPr="00F12D19">
        <w:rPr>
          <w:rFonts w:ascii="ˎ̥" w:eastAsia="宋体" w:hAnsi="ˎ̥" w:cs="宋体"/>
          <w:color w:val="000000"/>
          <w:kern w:val="0"/>
          <w:sz w:val="18"/>
          <w:szCs w:val="18"/>
        </w:rPr>
        <w:br/>
      </w:r>
      <w:r w:rsidR="00F12D19" w:rsidRPr="00F12D19">
        <w:rPr>
          <w:rFonts w:ascii="ˎ̥" w:eastAsia="宋体" w:hAnsi="ˎ̥" w:cs="宋体"/>
          <w:color w:val="000000"/>
          <w:kern w:val="0"/>
          <w:szCs w:val="21"/>
        </w:rPr>
        <w:t xml:space="preserve">　　</w:t>
      </w:r>
    </w:p>
    <w:p w:rsidR="00F12D19" w:rsidRPr="00F12D19" w:rsidRDefault="00F12D19" w:rsidP="00F12D19">
      <w:pPr>
        <w:widowControl/>
        <w:spacing w:before="100" w:beforeAutospacing="1" w:after="100" w:afterAutospacing="1" w:line="360" w:lineRule="auto"/>
        <w:ind w:firstLineChars="1650" w:firstLine="3960"/>
        <w:jc w:val="left"/>
        <w:rPr>
          <w:rFonts w:ascii="ˎ̥" w:eastAsia="宋体" w:hAnsi="ˎ̥" w:cs="宋体" w:hint="eastAsia"/>
          <w:b/>
          <w:color w:val="000000"/>
          <w:kern w:val="0"/>
          <w:sz w:val="24"/>
          <w:szCs w:val="24"/>
        </w:rPr>
      </w:pPr>
      <w:r w:rsidRPr="00F12D19">
        <w:rPr>
          <w:rFonts w:ascii="ˎ̥" w:eastAsia="宋体" w:hAnsi="ˎ̥" w:cs="宋体"/>
          <w:color w:val="000000"/>
          <w:kern w:val="0"/>
          <w:sz w:val="24"/>
          <w:szCs w:val="24"/>
        </w:rPr>
        <w:t>目　录</w:t>
      </w:r>
    </w:p>
    <w:p w:rsidR="00F12D19" w:rsidRPr="00F12D19" w:rsidRDefault="00F12D19" w:rsidP="00F12D19">
      <w:pPr>
        <w:widowControl/>
        <w:spacing w:before="100" w:beforeAutospacing="1" w:after="100" w:afterAutospacing="1" w:line="360" w:lineRule="auto"/>
        <w:jc w:val="left"/>
        <w:rPr>
          <w:rFonts w:ascii="ˎ̥" w:eastAsia="宋体" w:hAnsi="ˎ̥" w:cs="宋体" w:hint="eastAsia"/>
          <w:color w:val="000000"/>
          <w:kern w:val="0"/>
          <w:sz w:val="24"/>
          <w:szCs w:val="24"/>
        </w:rPr>
      </w:pPr>
      <w:r w:rsidRPr="00F12D19">
        <w:rPr>
          <w:rFonts w:ascii="ˎ̥" w:eastAsia="宋体" w:hAnsi="ˎ̥" w:cs="宋体"/>
          <w:color w:val="000000"/>
          <w:kern w:val="0"/>
          <w:sz w:val="24"/>
          <w:szCs w:val="24"/>
        </w:rPr>
        <w:t xml:space="preserve">　　一、概述</w:t>
      </w:r>
    </w:p>
    <w:p w:rsidR="00F12D19" w:rsidRPr="00F12D19" w:rsidRDefault="00F12D19" w:rsidP="00F12D19">
      <w:pPr>
        <w:widowControl/>
        <w:spacing w:before="100" w:beforeAutospacing="1" w:after="100" w:afterAutospacing="1" w:line="360" w:lineRule="auto"/>
        <w:jc w:val="left"/>
        <w:rPr>
          <w:rFonts w:ascii="ˎ̥" w:eastAsia="宋体" w:hAnsi="ˎ̥" w:cs="宋体" w:hint="eastAsia"/>
          <w:color w:val="000000"/>
          <w:kern w:val="0"/>
          <w:sz w:val="24"/>
          <w:szCs w:val="24"/>
        </w:rPr>
      </w:pPr>
      <w:r w:rsidRPr="00F12D19">
        <w:rPr>
          <w:rFonts w:ascii="ˎ̥" w:eastAsia="宋体" w:hAnsi="ˎ̥" w:cs="宋体"/>
          <w:color w:val="000000"/>
          <w:kern w:val="0"/>
          <w:sz w:val="24"/>
          <w:szCs w:val="24"/>
        </w:rPr>
        <w:t xml:space="preserve">　　二、临床研究要点</w:t>
      </w:r>
      <w:r w:rsidRPr="00F12D19">
        <w:rPr>
          <w:rFonts w:ascii="ˎ̥" w:eastAsia="宋体" w:hAnsi="ˎ̥" w:cs="宋体"/>
          <w:color w:val="000000"/>
          <w:kern w:val="0"/>
          <w:sz w:val="24"/>
          <w:szCs w:val="24"/>
        </w:rPr>
        <w:br/>
      </w:r>
      <w:r w:rsidRPr="00F12D19">
        <w:rPr>
          <w:rFonts w:ascii="ˎ̥" w:eastAsia="宋体" w:hAnsi="ˎ̥" w:cs="宋体"/>
          <w:color w:val="000000"/>
          <w:kern w:val="0"/>
          <w:sz w:val="24"/>
          <w:szCs w:val="24"/>
        </w:rPr>
        <w:t xml:space="preserve">　　（一）试验目的</w:t>
      </w:r>
      <w:r w:rsidRPr="00F12D19">
        <w:rPr>
          <w:rFonts w:ascii="ˎ̥" w:eastAsia="宋体" w:hAnsi="ˎ̥" w:cs="宋体"/>
          <w:color w:val="000000"/>
          <w:kern w:val="0"/>
          <w:sz w:val="24"/>
          <w:szCs w:val="24"/>
        </w:rPr>
        <w:br/>
      </w:r>
      <w:r w:rsidRPr="00F12D19">
        <w:rPr>
          <w:rFonts w:ascii="ˎ̥" w:eastAsia="宋体" w:hAnsi="ˎ̥" w:cs="宋体"/>
          <w:color w:val="000000"/>
          <w:kern w:val="0"/>
          <w:sz w:val="24"/>
          <w:szCs w:val="24"/>
        </w:rPr>
        <w:t xml:space="preserve">　　（二）诊断标准</w:t>
      </w:r>
      <w:r w:rsidRPr="00F12D19">
        <w:rPr>
          <w:rFonts w:ascii="ˎ̥" w:eastAsia="宋体" w:hAnsi="ˎ̥" w:cs="宋体"/>
          <w:color w:val="000000"/>
          <w:kern w:val="0"/>
          <w:sz w:val="24"/>
          <w:szCs w:val="24"/>
        </w:rPr>
        <w:br/>
      </w:r>
      <w:r w:rsidRPr="00F12D19">
        <w:rPr>
          <w:rFonts w:ascii="ˎ̥" w:eastAsia="宋体" w:hAnsi="ˎ̥" w:cs="宋体"/>
          <w:color w:val="000000"/>
          <w:kern w:val="0"/>
          <w:sz w:val="24"/>
          <w:szCs w:val="24"/>
        </w:rPr>
        <w:t xml:space="preserve">　　（三）中医证候</w:t>
      </w:r>
      <w:r w:rsidRPr="00F12D19">
        <w:rPr>
          <w:rFonts w:ascii="ˎ̥" w:eastAsia="宋体" w:hAnsi="ˎ̥" w:cs="宋体"/>
          <w:color w:val="000000"/>
          <w:kern w:val="0"/>
          <w:sz w:val="24"/>
          <w:szCs w:val="24"/>
        </w:rPr>
        <w:br/>
      </w:r>
      <w:r w:rsidRPr="00F12D19">
        <w:rPr>
          <w:rFonts w:ascii="ˎ̥" w:eastAsia="宋体" w:hAnsi="ˎ̥" w:cs="宋体"/>
          <w:color w:val="000000"/>
          <w:kern w:val="0"/>
          <w:sz w:val="24"/>
          <w:szCs w:val="24"/>
        </w:rPr>
        <w:t xml:space="preserve">　　（四）纳入标准和排除标准</w:t>
      </w:r>
      <w:r w:rsidRPr="00F12D19">
        <w:rPr>
          <w:rFonts w:ascii="ˎ̥" w:eastAsia="宋体" w:hAnsi="ˎ̥" w:cs="宋体"/>
          <w:color w:val="000000"/>
          <w:kern w:val="0"/>
          <w:sz w:val="24"/>
          <w:szCs w:val="24"/>
        </w:rPr>
        <w:br/>
      </w:r>
      <w:r w:rsidRPr="00F12D19">
        <w:rPr>
          <w:rFonts w:ascii="ˎ̥" w:eastAsia="宋体" w:hAnsi="ˎ̥" w:cs="宋体"/>
          <w:color w:val="000000"/>
          <w:kern w:val="0"/>
          <w:sz w:val="24"/>
          <w:szCs w:val="24"/>
        </w:rPr>
        <w:t xml:space="preserve">　　（五）试验方法</w:t>
      </w:r>
      <w:r w:rsidRPr="00F12D19">
        <w:rPr>
          <w:rFonts w:ascii="ˎ̥" w:eastAsia="宋体" w:hAnsi="ˎ̥" w:cs="宋体"/>
          <w:color w:val="000000"/>
          <w:kern w:val="0"/>
          <w:sz w:val="24"/>
          <w:szCs w:val="24"/>
        </w:rPr>
        <w:t xml:space="preserve"> </w:t>
      </w:r>
      <w:r w:rsidRPr="00F12D19">
        <w:rPr>
          <w:rFonts w:ascii="ˎ̥" w:eastAsia="宋体" w:hAnsi="ˎ̥" w:cs="宋体"/>
          <w:color w:val="000000"/>
          <w:kern w:val="0"/>
          <w:sz w:val="24"/>
          <w:szCs w:val="24"/>
        </w:rPr>
        <w:br/>
      </w:r>
      <w:r w:rsidRPr="00F12D19">
        <w:rPr>
          <w:rFonts w:ascii="ˎ̥" w:eastAsia="宋体" w:hAnsi="ˎ̥" w:cs="宋体"/>
          <w:color w:val="000000"/>
          <w:kern w:val="0"/>
          <w:sz w:val="24"/>
          <w:szCs w:val="24"/>
        </w:rPr>
        <w:t xml:space="preserve">　　（六）有效性评价</w:t>
      </w:r>
      <w:r w:rsidRPr="00F12D19">
        <w:rPr>
          <w:rFonts w:ascii="ˎ̥" w:eastAsia="宋体" w:hAnsi="ˎ̥" w:cs="宋体"/>
          <w:color w:val="000000"/>
          <w:kern w:val="0"/>
          <w:sz w:val="24"/>
          <w:szCs w:val="24"/>
        </w:rPr>
        <w:t xml:space="preserve"> </w:t>
      </w:r>
      <w:r w:rsidRPr="00F12D19">
        <w:rPr>
          <w:rFonts w:ascii="ˎ̥" w:eastAsia="宋体" w:hAnsi="ˎ̥" w:cs="宋体"/>
          <w:color w:val="000000"/>
          <w:kern w:val="0"/>
          <w:sz w:val="24"/>
          <w:szCs w:val="24"/>
        </w:rPr>
        <w:br/>
      </w:r>
      <w:r w:rsidRPr="00F12D19">
        <w:rPr>
          <w:rFonts w:ascii="ˎ̥" w:eastAsia="宋体" w:hAnsi="ˎ̥" w:cs="宋体"/>
          <w:color w:val="000000"/>
          <w:kern w:val="0"/>
          <w:sz w:val="24"/>
          <w:szCs w:val="24"/>
        </w:rPr>
        <w:t xml:space="preserve">　　（七）安全性评价</w:t>
      </w:r>
      <w:r w:rsidRPr="00F12D19">
        <w:rPr>
          <w:rFonts w:ascii="ˎ̥" w:eastAsia="宋体" w:hAnsi="ˎ̥" w:cs="宋体"/>
          <w:color w:val="000000"/>
          <w:kern w:val="0"/>
          <w:sz w:val="24"/>
          <w:szCs w:val="24"/>
        </w:rPr>
        <w:t xml:space="preserve"> </w:t>
      </w:r>
    </w:p>
    <w:p w:rsidR="00F12D19" w:rsidRPr="00F12D19" w:rsidRDefault="00F12D19" w:rsidP="00F12D19">
      <w:pPr>
        <w:widowControl/>
        <w:spacing w:before="100" w:beforeAutospacing="1" w:after="100" w:afterAutospacing="1" w:line="360" w:lineRule="auto"/>
        <w:jc w:val="left"/>
        <w:rPr>
          <w:rFonts w:ascii="ˎ̥" w:eastAsia="宋体" w:hAnsi="ˎ̥" w:cs="宋体" w:hint="eastAsia"/>
          <w:color w:val="000000"/>
          <w:kern w:val="0"/>
          <w:sz w:val="24"/>
          <w:szCs w:val="24"/>
        </w:rPr>
      </w:pPr>
      <w:r w:rsidRPr="00F12D19">
        <w:rPr>
          <w:rFonts w:ascii="ˎ̥" w:eastAsia="宋体" w:hAnsi="ˎ̥" w:cs="宋体"/>
          <w:color w:val="000000"/>
          <w:kern w:val="0"/>
          <w:sz w:val="24"/>
          <w:szCs w:val="24"/>
        </w:rPr>
        <w:t xml:space="preserve">　　三、参考文献</w:t>
      </w:r>
    </w:p>
    <w:p w:rsidR="00F12D19" w:rsidRPr="00F12D19" w:rsidRDefault="00F12D19" w:rsidP="00F12D19">
      <w:pPr>
        <w:widowControl/>
        <w:spacing w:before="100" w:beforeAutospacing="1" w:after="100" w:afterAutospacing="1" w:line="360" w:lineRule="auto"/>
        <w:jc w:val="left"/>
        <w:rPr>
          <w:rFonts w:ascii="ˎ̥" w:eastAsia="宋体" w:hAnsi="ˎ̥" w:cs="宋体" w:hint="eastAsia"/>
          <w:color w:val="000000"/>
          <w:kern w:val="0"/>
          <w:sz w:val="24"/>
          <w:szCs w:val="24"/>
        </w:rPr>
      </w:pPr>
      <w:r w:rsidRPr="00F12D19">
        <w:rPr>
          <w:rFonts w:ascii="ˎ̥" w:eastAsia="宋体" w:hAnsi="ˎ̥" w:cs="宋体"/>
          <w:color w:val="000000"/>
          <w:kern w:val="0"/>
          <w:sz w:val="24"/>
          <w:szCs w:val="24"/>
        </w:rPr>
        <w:t xml:space="preserve">　　四、附录</w:t>
      </w:r>
    </w:p>
    <w:p w:rsidR="00F12D19" w:rsidRDefault="00F12D19" w:rsidP="00F12D19">
      <w:pPr>
        <w:widowControl/>
        <w:spacing w:before="100" w:beforeAutospacing="1" w:after="100" w:afterAutospacing="1" w:line="360" w:lineRule="auto"/>
        <w:ind w:firstLine="465"/>
        <w:jc w:val="left"/>
        <w:rPr>
          <w:rFonts w:ascii="ˎ̥" w:eastAsia="宋体" w:hAnsi="ˎ̥" w:cs="宋体" w:hint="eastAsia"/>
          <w:color w:val="000000"/>
          <w:kern w:val="0"/>
          <w:sz w:val="24"/>
          <w:szCs w:val="24"/>
        </w:rPr>
      </w:pPr>
      <w:r w:rsidRPr="00F12D19">
        <w:rPr>
          <w:rFonts w:ascii="ˎ̥" w:eastAsia="宋体" w:hAnsi="ˎ̥" w:cs="宋体"/>
          <w:color w:val="000000"/>
          <w:kern w:val="0"/>
          <w:sz w:val="24"/>
          <w:szCs w:val="24"/>
        </w:rPr>
        <w:t>五、著者</w:t>
      </w:r>
    </w:p>
    <w:p w:rsidR="00F12D19" w:rsidRDefault="00F12D19" w:rsidP="00F12D19">
      <w:pPr>
        <w:widowControl/>
        <w:spacing w:before="100" w:beforeAutospacing="1" w:after="100" w:afterAutospacing="1" w:line="360" w:lineRule="auto"/>
        <w:ind w:firstLine="465"/>
        <w:jc w:val="left"/>
        <w:rPr>
          <w:rFonts w:ascii="ˎ̥" w:eastAsia="宋体" w:hAnsi="ˎ̥" w:cs="宋体" w:hint="eastAsia"/>
          <w:color w:val="000000"/>
          <w:kern w:val="0"/>
          <w:sz w:val="24"/>
          <w:szCs w:val="24"/>
        </w:rPr>
      </w:pPr>
    </w:p>
    <w:p w:rsidR="00F12D19" w:rsidRDefault="00F12D19" w:rsidP="00F12D19">
      <w:pPr>
        <w:widowControl/>
        <w:spacing w:before="100" w:beforeAutospacing="1" w:after="100" w:afterAutospacing="1" w:line="360" w:lineRule="auto"/>
        <w:ind w:firstLine="465"/>
        <w:jc w:val="left"/>
        <w:rPr>
          <w:rFonts w:ascii="ˎ̥" w:eastAsia="宋体" w:hAnsi="ˎ̥" w:cs="宋体" w:hint="eastAsia"/>
          <w:color w:val="000000"/>
          <w:kern w:val="0"/>
          <w:sz w:val="24"/>
          <w:szCs w:val="24"/>
        </w:rPr>
      </w:pPr>
    </w:p>
    <w:p w:rsidR="00F12D19" w:rsidRDefault="00F12D19" w:rsidP="00F12D19">
      <w:pPr>
        <w:widowControl/>
        <w:spacing w:before="100" w:beforeAutospacing="1" w:after="100" w:afterAutospacing="1" w:line="360" w:lineRule="auto"/>
        <w:ind w:firstLine="465"/>
        <w:jc w:val="left"/>
        <w:rPr>
          <w:rFonts w:ascii="ˎ̥" w:eastAsia="宋体" w:hAnsi="ˎ̥" w:cs="宋体" w:hint="eastAsia"/>
          <w:color w:val="000000"/>
          <w:kern w:val="0"/>
          <w:sz w:val="24"/>
          <w:szCs w:val="24"/>
        </w:rPr>
      </w:pPr>
    </w:p>
    <w:p w:rsidR="00F12D19" w:rsidRDefault="00F12D19" w:rsidP="00F12D19">
      <w:pPr>
        <w:widowControl/>
        <w:spacing w:before="100" w:beforeAutospacing="1" w:after="100" w:afterAutospacing="1" w:line="360" w:lineRule="auto"/>
        <w:ind w:firstLine="465"/>
        <w:jc w:val="left"/>
        <w:rPr>
          <w:rFonts w:ascii="ˎ̥" w:eastAsia="宋体" w:hAnsi="ˎ̥" w:cs="宋体" w:hint="eastAsia"/>
          <w:color w:val="000000"/>
          <w:kern w:val="0"/>
          <w:sz w:val="24"/>
          <w:szCs w:val="24"/>
        </w:rPr>
      </w:pPr>
    </w:p>
    <w:p w:rsidR="00F12D19" w:rsidRDefault="00F12D19" w:rsidP="00F12D19">
      <w:pPr>
        <w:widowControl/>
        <w:spacing w:before="100" w:beforeAutospacing="1" w:after="100" w:afterAutospacing="1" w:line="360" w:lineRule="auto"/>
        <w:ind w:firstLine="465"/>
        <w:jc w:val="left"/>
        <w:rPr>
          <w:rFonts w:ascii="ˎ̥" w:eastAsia="宋体" w:hAnsi="ˎ̥" w:cs="宋体" w:hint="eastAsia"/>
          <w:color w:val="000000"/>
          <w:kern w:val="0"/>
          <w:sz w:val="24"/>
          <w:szCs w:val="24"/>
        </w:rPr>
      </w:pPr>
    </w:p>
    <w:p w:rsidR="00F12D19" w:rsidRDefault="00F12D19" w:rsidP="00F12D19">
      <w:pPr>
        <w:widowControl/>
        <w:spacing w:before="100" w:beforeAutospacing="1" w:after="100" w:afterAutospacing="1" w:line="360" w:lineRule="auto"/>
        <w:ind w:firstLine="465"/>
        <w:jc w:val="left"/>
        <w:rPr>
          <w:rFonts w:ascii="ˎ̥" w:eastAsia="宋体" w:hAnsi="ˎ̥" w:cs="宋体" w:hint="eastAsia"/>
          <w:color w:val="000000"/>
          <w:kern w:val="0"/>
          <w:sz w:val="24"/>
          <w:szCs w:val="24"/>
        </w:rPr>
      </w:pPr>
    </w:p>
    <w:p w:rsidR="00F12D19" w:rsidRPr="00F12D19" w:rsidRDefault="00F12D19" w:rsidP="00F12D19">
      <w:pPr>
        <w:widowControl/>
        <w:spacing w:before="100" w:beforeAutospacing="1" w:after="100" w:afterAutospacing="1" w:line="360" w:lineRule="auto"/>
        <w:jc w:val="left"/>
        <w:rPr>
          <w:rFonts w:ascii="ˎ̥" w:eastAsia="宋体" w:hAnsi="ˎ̥" w:cs="宋体" w:hint="eastAsia"/>
          <w:color w:val="000000"/>
          <w:kern w:val="0"/>
          <w:sz w:val="24"/>
          <w:szCs w:val="24"/>
        </w:rPr>
      </w:pPr>
      <w:r w:rsidRPr="00247E65">
        <w:rPr>
          <w:rFonts w:ascii="ˎ̥" w:eastAsia="宋体" w:hAnsi="ˎ̥" w:cs="宋体"/>
          <w:b/>
          <w:color w:val="000000"/>
          <w:kern w:val="0"/>
          <w:sz w:val="30"/>
          <w:szCs w:val="30"/>
        </w:rPr>
        <w:lastRenderedPageBreak/>
        <w:t>中药、天然药物治疗女性更年期综合征临床研究技术指导原则</w:t>
      </w:r>
    </w:p>
    <w:p w:rsidR="00022766" w:rsidRPr="00247E65" w:rsidRDefault="00022766" w:rsidP="00247E65">
      <w:pPr>
        <w:spacing w:before="100" w:beforeAutospacing="1" w:after="100" w:afterAutospacing="1" w:line="360" w:lineRule="auto"/>
        <w:rPr>
          <w:rFonts w:ascii="ˎ̥" w:eastAsia="宋体" w:hAnsi="ˎ̥" w:cs="宋体" w:hint="eastAsia"/>
          <w:color w:val="000000"/>
          <w:kern w:val="0"/>
          <w:sz w:val="24"/>
          <w:szCs w:val="21"/>
        </w:rPr>
      </w:pPr>
      <w:r w:rsidRPr="00247E65">
        <w:rPr>
          <w:rFonts w:ascii="ˎ̥" w:eastAsia="宋体" w:hAnsi="ˎ̥" w:cs="宋体"/>
          <w:color w:val="000000"/>
          <w:kern w:val="0"/>
          <w:sz w:val="24"/>
          <w:szCs w:val="21"/>
        </w:rPr>
        <w:t>一、概述</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更年期是指妇女从有生殖能力到无生殖能力的过渡阶段。此阶段妇女出现月经改变，如月经频发、月经量少、月经不规则以及闭经等。同时，更年期妇女因卵巢内分泌功能的改变导致内环境变化，影响到各器官系统功能性变化，进而表现出相应症状，如潮热、出汗、头痛等血管舒缩功能不稳定症状，心悸、眩晕、失眠、皮肤感觉异常等自主神经功能不稳定症状，抑郁、焦虑、多疑、自信心降低、注意力不集中、易激动、恐怖感甚至癔症发作样症状等精神、心理症状，等等，称之为更年期综合征。</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世界卫生组织人类特别规划委员会于</w:t>
      </w:r>
      <w:r w:rsidRPr="00247E65">
        <w:rPr>
          <w:rFonts w:ascii="ˎ̥" w:eastAsia="宋体" w:hAnsi="ˎ̥" w:cs="宋体"/>
          <w:color w:val="000000"/>
          <w:kern w:val="0"/>
          <w:sz w:val="24"/>
          <w:szCs w:val="21"/>
        </w:rPr>
        <w:t>1994</w:t>
      </w:r>
      <w:r w:rsidRPr="00247E65">
        <w:rPr>
          <w:rFonts w:ascii="ˎ̥" w:eastAsia="宋体" w:hAnsi="ˎ̥" w:cs="宋体"/>
          <w:color w:val="000000"/>
          <w:kern w:val="0"/>
          <w:sz w:val="24"/>
          <w:szCs w:val="21"/>
        </w:rPr>
        <w:t>年在日内瓦召开的绝经研究进展工作会议上建议弃用</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更年期</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这一术语，并推荐使用绝经前期、绝经、绝经后期、绝经过渡期和围绝经期等与绝经有关的名词。但是，由于</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更年期</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一词形象、生动，已沿用多年，因此，委员会仍赞同保留</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更年期</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以及</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更年期综合征</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这两个名词。目前，</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更年期综合征</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一词在实践中仍广泛使用。国内教科书中多称为</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围绝经期综合征</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，也有称为</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绝经综合征</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者。</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由于</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围绝经期综合征</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范围不能涵盖绝经一年后仍有相关症状的患者群体，故本指导原则仍采用</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更年期综合征</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这一疾病名称。本病相当于中医妇科学的</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绝经前后诸证</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或</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经断前后诸证</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中医药治疗，对于改善更年期综合征的症状、提高更年期综合征患者生活质量具有较好的疗效。</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本指导原则旨在为改善更年期妇女出现的与绝经相关临床症状而开发的中药、天然药物的临床研究提供建议和指导。</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手术切除双侧卵巢或用其他方法停止卵巢功能（如放射治疗和化疗等）的人工绝经妇女出现类似更年期综合征相关症状，可参考本指导原则。</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需要特别说明的是，本指导原则不能代替研究者根据具体药物的特点进行有针对性的、体现个性化的临床试验设计。研究者应根据所研究药物的特点，在临床前研究结果基础上，结合学科进展以及临床实际，并遵照药物临床试验质量管理规范（</w:t>
      </w:r>
      <w:r w:rsidRPr="00247E65">
        <w:rPr>
          <w:rFonts w:ascii="ˎ̥" w:eastAsia="宋体" w:hAnsi="ˎ̥" w:cs="宋体"/>
          <w:color w:val="000000"/>
          <w:kern w:val="0"/>
          <w:sz w:val="24"/>
          <w:szCs w:val="21"/>
        </w:rPr>
        <w:t>GCP</w:t>
      </w:r>
      <w:r w:rsidRPr="00247E65">
        <w:rPr>
          <w:rFonts w:ascii="ˎ̥" w:eastAsia="宋体" w:hAnsi="ˎ̥" w:cs="宋体"/>
          <w:color w:val="000000"/>
          <w:kern w:val="0"/>
          <w:sz w:val="24"/>
          <w:szCs w:val="21"/>
        </w:rPr>
        <w:t>）要求，以科学的精神、严谨的态度，合理设计临床试验方案。</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二、临床研究要点</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lastRenderedPageBreak/>
        <w:t xml:space="preserve">　　中药的临床研究，应结合中医药理论以及所研究药物自身的特点，明确具体的试验目的，合理制定给药方案，并选择恰当的疗效评价指标，以期系统体现中药自身独特的疗效作用和特点。</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临床试验设计还需结合临床前研究结果确定。如药效学、毒理学研究结果。关注动物长期毒性试验的周期</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所暴露的毒性作用以及毒性靶器官等。临床前研究结果应在临床试验设计时予以体现。</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临床试验设计应包含能充分体现药物预期的疗效特点和安全性的内容。</w:t>
      </w:r>
    </w:p>
    <w:p w:rsidR="00022766" w:rsidRPr="00247E65" w:rsidRDefault="00022766" w:rsidP="00247E65">
      <w:pPr>
        <w:spacing w:before="100" w:beforeAutospacing="1" w:after="100" w:afterAutospacing="1" w:line="360" w:lineRule="auto"/>
        <w:rPr>
          <w:rFonts w:ascii="ˎ̥" w:eastAsia="宋体" w:hAnsi="ˎ̥" w:cs="宋体" w:hint="eastAsia"/>
          <w:color w:val="000000"/>
          <w:kern w:val="0"/>
          <w:sz w:val="24"/>
          <w:szCs w:val="21"/>
        </w:rPr>
      </w:pPr>
      <w:r w:rsidRPr="00247E65">
        <w:rPr>
          <w:rFonts w:ascii="ˎ̥" w:eastAsia="宋体" w:hAnsi="ˎ̥" w:cs="宋体"/>
          <w:color w:val="000000"/>
          <w:kern w:val="0"/>
          <w:sz w:val="24"/>
          <w:szCs w:val="21"/>
        </w:rPr>
        <w:t xml:space="preserve">　　（一）试验目的</w:t>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临床试验设计总体原则应是在一定的安全性范围内对预期的有效性进行研究。针对有效性的研究应反映药物可能的临床定位、所能解决的具体的临床问题。临床试验设计应有利于体现药物的药效特点，不宜采用无针对性的、空泛的、程式化的设计。</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因此，临床试验方案中，应有明确的试验目的。该试验目的应基于前期研究结果，包括理论支持、试验支持和</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或临床应用支持，重点明确拟解决的具体的临床问题。临床试验应紧紧围绕试验目的进行整体设计和考虑。</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针对不同的试验目的，可能需要设计多个不同的临床试验。</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更年期综合征药物临床试验目的举例：</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1</w:t>
      </w:r>
      <w:r w:rsidRPr="00247E65">
        <w:rPr>
          <w:rFonts w:ascii="ˎ̥" w:eastAsia="宋体" w:hAnsi="ˎ̥" w:cs="宋体"/>
          <w:color w:val="000000"/>
          <w:kern w:val="0"/>
          <w:sz w:val="24"/>
          <w:szCs w:val="21"/>
        </w:rPr>
        <w:t>．改善更年期综合征相关中医证候</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2</w:t>
      </w:r>
      <w:r w:rsidRPr="00247E65">
        <w:rPr>
          <w:rFonts w:ascii="ˎ̥" w:eastAsia="宋体" w:hAnsi="ˎ̥" w:cs="宋体"/>
          <w:color w:val="000000"/>
          <w:kern w:val="0"/>
          <w:sz w:val="24"/>
          <w:szCs w:val="21"/>
        </w:rPr>
        <w:t>．改善更年期综合征症状</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更年期综合征常见症状包括血管舒缩功能症状，如潮热，多伴汗出，有时伴头痛；自主神经系统功能不稳定症状，如心悸、眩晕、失眠、皮肤感觉异常等；情绪及记忆、认知功能异常，如烦躁、焦虑、抑郁，记忆力减退和注意力不集中等。</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以上仅为举例说明，不能涵盖新药研究过程中出现的各种可能。研究者需结合临床实际情况，对所研究适应症进行认真、全面的分析，在此基础上，根据所研究药物的特点，制定合理的、明确的试验目的。</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一般情况下，在中医理论指导下的组方，除应观察对更年期综合征症状群的改善外，还应观察相关中医证候改善情况。</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在探索性试验阶段，可能需要进行多个不同试验目的的单个试验，可根据受</w:t>
      </w:r>
      <w:r w:rsidRPr="00247E65">
        <w:rPr>
          <w:rFonts w:ascii="ˎ̥" w:eastAsia="宋体" w:hAnsi="ˎ̥" w:cs="宋体"/>
          <w:color w:val="000000"/>
          <w:kern w:val="0"/>
          <w:sz w:val="24"/>
          <w:szCs w:val="21"/>
        </w:rPr>
        <w:lastRenderedPageBreak/>
        <w:t>试药物的特点以及前期研究结果及立题目的，采用灵活可变的方法进行合理的探索性研究。以便为确证性试验的设计提供方法学依据，如给药剂量、观察方案等。</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在一个临床研究分期中，设计单个试验或多个试验，需根据不同药物的具体情况以及不同的分期综合考虑，合理确定。</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（二）诊断标准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临床上，更年期综合征的诊断目前主要根据病史及临床表现。实验室检查多作为辅助诊断，如：卵泡刺激素（</w:t>
      </w:r>
      <w:r w:rsidRPr="00247E65">
        <w:rPr>
          <w:rFonts w:ascii="ˎ̥" w:eastAsia="宋体" w:hAnsi="ˎ̥" w:cs="宋体"/>
          <w:color w:val="000000"/>
          <w:kern w:val="0"/>
          <w:sz w:val="24"/>
          <w:szCs w:val="21"/>
        </w:rPr>
        <w:t>FSH</w:t>
      </w:r>
      <w:r w:rsidRPr="00247E65">
        <w:rPr>
          <w:rFonts w:ascii="ˎ̥" w:eastAsia="宋体" w:hAnsi="ˎ̥" w:cs="宋体"/>
          <w:color w:val="000000"/>
          <w:kern w:val="0"/>
          <w:sz w:val="24"/>
          <w:szCs w:val="21"/>
        </w:rPr>
        <w:t>）基础值测定：</w:t>
      </w:r>
      <w:r w:rsidRPr="00247E65">
        <w:rPr>
          <w:rFonts w:ascii="ˎ̥" w:eastAsia="宋体" w:hAnsi="ˎ̥" w:cs="宋体"/>
          <w:color w:val="000000"/>
          <w:kern w:val="0"/>
          <w:sz w:val="24"/>
          <w:szCs w:val="21"/>
        </w:rPr>
        <w:t>FSH&gt;10IU/L</w:t>
      </w:r>
      <w:r w:rsidRPr="00247E65">
        <w:rPr>
          <w:rFonts w:ascii="ˎ̥" w:eastAsia="宋体" w:hAnsi="ˎ̥" w:cs="宋体"/>
          <w:color w:val="000000"/>
          <w:kern w:val="0"/>
          <w:sz w:val="24"/>
          <w:szCs w:val="21"/>
        </w:rPr>
        <w:t>提示卵巢功能减退。</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但是，在针对更年期综合征的中药、天然药物的临床试验方案中，要求制定明确的、科学的、统一的诊断标准以及鉴别诊断的标准，明确所采用的具体的诊断指标、检测方法、标准值、检测时点等。所采用的诊断标准应符合公认、权威的标准，同时应具有较强的可操作性。避免使用模糊的、不确定的语言，以免不同中心、不同研究者之间由于理解上的偏差导致试验结果的偏倚。</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另外，建议考虑对病情程度进行分级。所采用病情程度分级标准应提供证明其合理性的充分依据。</w:t>
      </w:r>
    </w:p>
    <w:p w:rsidR="00022766" w:rsidRPr="00247E65" w:rsidRDefault="00022766" w:rsidP="00247E65">
      <w:pPr>
        <w:widowControl/>
        <w:spacing w:before="100" w:beforeAutospacing="1" w:after="100" w:afterAutospacing="1" w:line="360" w:lineRule="auto"/>
        <w:jc w:val="left"/>
        <w:rPr>
          <w:rFonts w:ascii="ˎ̥" w:eastAsia="宋体" w:hAnsi="ˎ̥" w:cs="宋体" w:hint="eastAsia"/>
          <w:color w:val="000000"/>
          <w:kern w:val="0"/>
          <w:sz w:val="24"/>
          <w:szCs w:val="21"/>
        </w:rPr>
      </w:pPr>
      <w:r w:rsidRPr="00247E65">
        <w:rPr>
          <w:rFonts w:ascii="ˎ̥" w:eastAsia="宋体" w:hAnsi="ˎ̥" w:cs="宋体"/>
          <w:color w:val="000000"/>
          <w:kern w:val="0"/>
          <w:sz w:val="24"/>
          <w:szCs w:val="21"/>
        </w:rPr>
        <w:t xml:space="preserve">　　（三）中医证候</w:t>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更年期综合征常见的中医证型：大体分为肾阴虚、肾阳虚、肾阴阳两虚。但在临床实际中，多表现为各种兼夹证，如肝肾阴虚、心肾不交等。</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如在中医理论指导下的组方，应根据处方功效、治疗原则合理确定中医证候并提供充分依据。建议充分考虑不同中医证型在患者中的实际分布。</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鼓励进行证候探索性研究。如可在</w:t>
      </w:r>
      <w:r w:rsidRPr="00247E65">
        <w:rPr>
          <w:rFonts w:ascii="宋体" w:eastAsia="宋体" w:hAnsi="宋体" w:cs="宋体" w:hint="eastAsia"/>
          <w:color w:val="000000"/>
          <w:kern w:val="0"/>
          <w:sz w:val="24"/>
          <w:szCs w:val="21"/>
        </w:rPr>
        <w:t>Ⅱ</w:t>
      </w:r>
      <w:r w:rsidRPr="00247E65">
        <w:rPr>
          <w:rFonts w:ascii="ˎ̥" w:eastAsia="宋体" w:hAnsi="ˎ̥" w:cs="宋体"/>
          <w:color w:val="000000"/>
          <w:kern w:val="0"/>
          <w:sz w:val="24"/>
          <w:szCs w:val="21"/>
        </w:rPr>
        <w:t>期试验中进行不同证候与疗效相关性的研究，用试验的方法探索不同证候与疗效是否存在相关性以及所研究药物适宜的中医证候。鉴于目前证候客观化、标准化研究的基础和现状，临床试验设计中，证候相关辨证标准、疗效标准应采用较成熟的、规范的、公认的标准；如自行制定标准，应提供能充分证明合理的依据。另外，应考虑辨证标准和证候疗效判定标准的不同。</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本指导原则针对中药以及天然药物，因此，在具体药物的临床研究中，是否限定中医证候，需要结合所研究药物的实际情况而定。如处方依据非中医理论指导，可不一定限定中医证候。</w:t>
      </w:r>
    </w:p>
    <w:p w:rsidR="00022766" w:rsidRPr="00247E65" w:rsidRDefault="00022766" w:rsidP="00247E65">
      <w:pPr>
        <w:spacing w:line="360" w:lineRule="auto"/>
        <w:rPr>
          <w:rFonts w:ascii="ˎ̥" w:eastAsia="宋体" w:hAnsi="ˎ̥" w:cs="宋体" w:hint="eastAsia"/>
          <w:color w:val="000000"/>
          <w:kern w:val="0"/>
          <w:sz w:val="24"/>
          <w:szCs w:val="21"/>
        </w:rPr>
      </w:pPr>
      <w:r w:rsidRPr="00247E65">
        <w:rPr>
          <w:rFonts w:ascii="ˎ̥" w:eastAsia="宋体" w:hAnsi="ˎ̥" w:cs="宋体"/>
          <w:color w:val="000000"/>
          <w:kern w:val="0"/>
          <w:sz w:val="24"/>
          <w:szCs w:val="21"/>
        </w:rPr>
        <w:lastRenderedPageBreak/>
        <w:t xml:space="preserve">　　（四）纳入标准和排除标准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1.</w:t>
      </w:r>
      <w:r w:rsidRPr="00247E65">
        <w:rPr>
          <w:rFonts w:ascii="ˎ̥" w:eastAsia="宋体" w:hAnsi="ˎ̥" w:cs="宋体"/>
          <w:color w:val="000000"/>
          <w:kern w:val="0"/>
          <w:sz w:val="24"/>
          <w:szCs w:val="21"/>
        </w:rPr>
        <w:t>纳入标准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建议纳入：</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（１）年龄</w:t>
      </w:r>
      <w:r w:rsidRPr="00247E65">
        <w:rPr>
          <w:rFonts w:ascii="ˎ̥" w:eastAsia="宋体" w:hAnsi="ˎ̥" w:cs="宋体"/>
          <w:color w:val="000000"/>
          <w:kern w:val="0"/>
          <w:sz w:val="24"/>
          <w:szCs w:val="21"/>
        </w:rPr>
        <w:t>≥40</w:t>
      </w:r>
      <w:r w:rsidRPr="00247E65">
        <w:rPr>
          <w:rFonts w:ascii="ˎ̥" w:eastAsia="宋体" w:hAnsi="ˎ̥" w:cs="宋体"/>
          <w:color w:val="000000"/>
          <w:kern w:val="0"/>
          <w:sz w:val="24"/>
          <w:szCs w:val="21"/>
        </w:rPr>
        <w:t>岁、</w:t>
      </w:r>
      <w:r w:rsidRPr="00247E65">
        <w:rPr>
          <w:rFonts w:ascii="ˎ̥" w:eastAsia="宋体" w:hAnsi="ˎ̥" w:cs="宋体"/>
          <w:color w:val="000000"/>
          <w:kern w:val="0"/>
          <w:sz w:val="24"/>
          <w:szCs w:val="21"/>
        </w:rPr>
        <w:t>≤60</w:t>
      </w:r>
      <w:r w:rsidRPr="00247E65">
        <w:rPr>
          <w:rFonts w:ascii="ˎ̥" w:eastAsia="宋体" w:hAnsi="ˎ̥" w:cs="宋体"/>
          <w:color w:val="000000"/>
          <w:kern w:val="0"/>
          <w:sz w:val="24"/>
          <w:szCs w:val="21"/>
        </w:rPr>
        <w:t>岁的妇女，月经紊乱或停经</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个月以上，且</w:t>
      </w:r>
      <w:r w:rsidRPr="00247E65">
        <w:rPr>
          <w:rFonts w:ascii="ˎ̥" w:eastAsia="宋体" w:hAnsi="ˎ̥" w:cs="宋体"/>
          <w:color w:val="000000"/>
          <w:kern w:val="0"/>
          <w:sz w:val="24"/>
          <w:szCs w:val="21"/>
        </w:rPr>
        <w:t>FSH&gt;10U/L</w:t>
      </w:r>
      <w:r w:rsidRPr="00247E65">
        <w:rPr>
          <w:rFonts w:ascii="ˎ̥" w:eastAsia="宋体" w:hAnsi="ˎ̥" w:cs="宋体"/>
          <w:color w:val="000000"/>
          <w:kern w:val="0"/>
          <w:sz w:val="24"/>
          <w:szCs w:val="21"/>
        </w:rPr>
        <w:t>。</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（注：仍有月经者应在月经第</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天检测</w:t>
      </w:r>
      <w:r w:rsidRPr="00247E65">
        <w:rPr>
          <w:rFonts w:ascii="ˎ̥" w:eastAsia="宋体" w:hAnsi="ˎ̥" w:cs="宋体"/>
          <w:color w:val="000000"/>
          <w:kern w:val="0"/>
          <w:sz w:val="24"/>
          <w:szCs w:val="21"/>
        </w:rPr>
        <w:t>FSH</w:t>
      </w:r>
      <w:r w:rsidRPr="00247E65">
        <w:rPr>
          <w:rFonts w:ascii="ˎ̥" w:eastAsia="宋体" w:hAnsi="ˎ̥" w:cs="宋体"/>
          <w:color w:val="000000"/>
          <w:kern w:val="0"/>
          <w:sz w:val="24"/>
          <w:szCs w:val="21"/>
        </w:rPr>
        <w:t>。）</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2</w:t>
      </w:r>
      <w:r w:rsidRPr="00247E65">
        <w:rPr>
          <w:rFonts w:ascii="ˎ̥" w:eastAsia="宋体" w:hAnsi="ˎ̥" w:cs="宋体"/>
          <w:color w:val="000000"/>
          <w:kern w:val="0"/>
          <w:sz w:val="24"/>
          <w:szCs w:val="21"/>
        </w:rPr>
        <w:t>）人工绝经或卵巢去势的女性应至少</w:t>
      </w:r>
      <w:r w:rsidRPr="00247E65">
        <w:rPr>
          <w:rFonts w:ascii="ˎ̥" w:eastAsia="宋体" w:hAnsi="ˎ̥" w:cs="宋体"/>
          <w:color w:val="000000"/>
          <w:kern w:val="0"/>
          <w:sz w:val="24"/>
          <w:szCs w:val="21"/>
        </w:rPr>
        <w:t>6</w:t>
      </w:r>
      <w:r w:rsidRPr="00247E65">
        <w:rPr>
          <w:rFonts w:ascii="ˎ̥" w:eastAsia="宋体" w:hAnsi="ˎ̥" w:cs="宋体"/>
          <w:color w:val="000000"/>
          <w:kern w:val="0"/>
          <w:sz w:val="24"/>
          <w:szCs w:val="21"/>
        </w:rPr>
        <w:t>周，且</w:t>
      </w:r>
      <w:r w:rsidRPr="00247E65">
        <w:rPr>
          <w:rFonts w:ascii="ˎ̥" w:eastAsia="宋体" w:hAnsi="ˎ̥" w:cs="宋体"/>
          <w:color w:val="000000"/>
          <w:kern w:val="0"/>
          <w:sz w:val="24"/>
          <w:szCs w:val="21"/>
        </w:rPr>
        <w:t>FSH&gt;10U/L</w:t>
      </w:r>
      <w:r w:rsidRPr="00247E65">
        <w:rPr>
          <w:rFonts w:ascii="ˎ̥" w:eastAsia="宋体" w:hAnsi="ˎ̥" w:cs="宋体"/>
          <w:color w:val="000000"/>
          <w:kern w:val="0"/>
          <w:sz w:val="24"/>
          <w:szCs w:val="21"/>
        </w:rPr>
        <w:t>。</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 xml:space="preserve">Kupperman </w:t>
      </w:r>
      <w:r w:rsidRPr="00247E65">
        <w:rPr>
          <w:rFonts w:ascii="ˎ̥" w:eastAsia="宋体" w:hAnsi="ˎ̥" w:cs="宋体"/>
          <w:color w:val="000000"/>
          <w:kern w:val="0"/>
          <w:sz w:val="24"/>
          <w:szCs w:val="21"/>
        </w:rPr>
        <w:t>评分不小于</w:t>
      </w:r>
      <w:r w:rsidRPr="00247E65">
        <w:rPr>
          <w:rFonts w:ascii="ˎ̥" w:eastAsia="宋体" w:hAnsi="ˎ̥" w:cs="宋体"/>
          <w:color w:val="000000"/>
          <w:kern w:val="0"/>
          <w:sz w:val="24"/>
          <w:szCs w:val="21"/>
        </w:rPr>
        <w:t>15</w:t>
      </w:r>
      <w:r w:rsidRPr="00247E65">
        <w:rPr>
          <w:rFonts w:ascii="ˎ̥" w:eastAsia="宋体" w:hAnsi="ˎ̥" w:cs="宋体"/>
          <w:color w:val="000000"/>
          <w:kern w:val="0"/>
          <w:sz w:val="24"/>
          <w:szCs w:val="21"/>
        </w:rPr>
        <w:t>分者。</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4</w:t>
      </w:r>
      <w:r w:rsidRPr="00247E65">
        <w:rPr>
          <w:rFonts w:ascii="ˎ̥" w:eastAsia="宋体" w:hAnsi="ˎ̥" w:cs="宋体"/>
          <w:color w:val="000000"/>
          <w:kern w:val="0"/>
          <w:sz w:val="24"/>
          <w:szCs w:val="21"/>
        </w:rPr>
        <w:t>）如药物组成按照中医理论指导，必须规定适宜的中医证候。</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如有必要，研究中可进一步区分不同年龄层次、不同时段的更年期综合征患者，应在方案中作出详细规定。</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2.</w:t>
      </w:r>
      <w:r w:rsidRPr="00247E65">
        <w:rPr>
          <w:rFonts w:ascii="ˎ̥" w:eastAsia="宋体" w:hAnsi="ˎ̥" w:cs="宋体"/>
          <w:color w:val="000000"/>
          <w:kern w:val="0"/>
          <w:sz w:val="24"/>
          <w:szCs w:val="21"/>
        </w:rPr>
        <w:t>洗脱期</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受试者若使用过同类中药治疗，建议不少于</w:t>
      </w:r>
      <w:r w:rsidRPr="00247E65">
        <w:rPr>
          <w:rFonts w:ascii="ˎ̥" w:eastAsia="宋体" w:hAnsi="ˎ̥" w:cs="宋体"/>
          <w:color w:val="000000"/>
          <w:kern w:val="0"/>
          <w:sz w:val="24"/>
          <w:szCs w:val="21"/>
        </w:rPr>
        <w:t>4</w:t>
      </w:r>
      <w:r w:rsidRPr="00247E65">
        <w:rPr>
          <w:rFonts w:ascii="ˎ̥" w:eastAsia="宋体" w:hAnsi="ˎ̥" w:cs="宋体"/>
          <w:color w:val="000000"/>
          <w:kern w:val="0"/>
          <w:sz w:val="24"/>
          <w:szCs w:val="21"/>
        </w:rPr>
        <w:t>周的洗脱期。</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受试者若使用过单独的雌激素或使用过雌</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孕激素的联合治疗，建议洗脱期如下：</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1</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试验前曾经阴道使用过激素类制剂（环、乳膏或凝胶）者，洗脱期不少于</w:t>
      </w:r>
      <w:r w:rsidRPr="00247E65">
        <w:rPr>
          <w:rFonts w:ascii="ˎ̥" w:eastAsia="宋体" w:hAnsi="ˎ̥" w:cs="宋体"/>
          <w:color w:val="000000"/>
          <w:kern w:val="0"/>
          <w:sz w:val="24"/>
          <w:szCs w:val="21"/>
        </w:rPr>
        <w:t>1</w:t>
      </w:r>
      <w:r w:rsidRPr="00247E65">
        <w:rPr>
          <w:rFonts w:ascii="ˎ̥" w:eastAsia="宋体" w:hAnsi="ˎ̥" w:cs="宋体"/>
          <w:color w:val="000000"/>
          <w:kern w:val="0"/>
          <w:sz w:val="24"/>
          <w:szCs w:val="21"/>
        </w:rPr>
        <w:t>周；</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2</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试验前曾经皮使用过雌激素或雌</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孕激素类制剂者，洗脱期不少于</w:t>
      </w:r>
      <w:r w:rsidRPr="00247E65">
        <w:rPr>
          <w:rFonts w:ascii="ˎ̥" w:eastAsia="宋体" w:hAnsi="ˎ̥" w:cs="宋体"/>
          <w:color w:val="000000"/>
          <w:kern w:val="0"/>
          <w:sz w:val="24"/>
          <w:szCs w:val="21"/>
        </w:rPr>
        <w:t>4</w:t>
      </w:r>
      <w:r w:rsidRPr="00247E65">
        <w:rPr>
          <w:rFonts w:ascii="ˎ̥" w:eastAsia="宋体" w:hAnsi="ˎ̥" w:cs="宋体"/>
          <w:color w:val="000000"/>
          <w:kern w:val="0"/>
          <w:sz w:val="24"/>
          <w:szCs w:val="21"/>
        </w:rPr>
        <w:t>周；</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试验前曾经口使用过雌激素和</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或孕激素治疗者，洗脱期不少于</w:t>
      </w:r>
      <w:r w:rsidRPr="00247E65">
        <w:rPr>
          <w:rFonts w:ascii="ˎ̥" w:eastAsia="宋体" w:hAnsi="ˎ̥" w:cs="宋体"/>
          <w:color w:val="000000"/>
          <w:kern w:val="0"/>
          <w:sz w:val="24"/>
          <w:szCs w:val="21"/>
        </w:rPr>
        <w:t>8</w:t>
      </w:r>
      <w:r w:rsidRPr="00247E65">
        <w:rPr>
          <w:rFonts w:ascii="ˎ̥" w:eastAsia="宋体" w:hAnsi="ˎ̥" w:cs="宋体"/>
          <w:color w:val="000000"/>
          <w:kern w:val="0"/>
          <w:sz w:val="24"/>
          <w:szCs w:val="21"/>
        </w:rPr>
        <w:t>周；</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4</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试验前子宫腔内曾使用过孕激素治疗者，洗脱期不少于</w:t>
      </w:r>
      <w:r w:rsidRPr="00247E65">
        <w:rPr>
          <w:rFonts w:ascii="ˎ̥" w:eastAsia="宋体" w:hAnsi="ˎ̥" w:cs="宋体"/>
          <w:color w:val="000000"/>
          <w:kern w:val="0"/>
          <w:sz w:val="24"/>
          <w:szCs w:val="21"/>
        </w:rPr>
        <w:t>8</w:t>
      </w:r>
      <w:r w:rsidRPr="00247E65">
        <w:rPr>
          <w:rFonts w:ascii="ˎ̥" w:eastAsia="宋体" w:hAnsi="ˎ̥" w:cs="宋体"/>
          <w:color w:val="000000"/>
          <w:kern w:val="0"/>
          <w:sz w:val="24"/>
          <w:szCs w:val="21"/>
        </w:rPr>
        <w:t>周；</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5</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试验前曾使用过孕激素埋植和单独的雌激素针剂者，洗脱期不少于</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个月；</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6</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试验前曾使用过雌激素埋植或孕激素注射剂者，洗脱期不得少于</w:t>
      </w:r>
      <w:r w:rsidRPr="00247E65">
        <w:rPr>
          <w:rFonts w:ascii="ˎ̥" w:eastAsia="宋体" w:hAnsi="ˎ̥" w:cs="宋体"/>
          <w:color w:val="000000"/>
          <w:kern w:val="0"/>
          <w:sz w:val="24"/>
          <w:szCs w:val="21"/>
        </w:rPr>
        <w:t>6</w:t>
      </w:r>
      <w:r w:rsidRPr="00247E65">
        <w:rPr>
          <w:rFonts w:ascii="ˎ̥" w:eastAsia="宋体" w:hAnsi="ˎ̥" w:cs="宋体"/>
          <w:color w:val="000000"/>
          <w:kern w:val="0"/>
          <w:sz w:val="24"/>
          <w:szCs w:val="21"/>
        </w:rPr>
        <w:t>个月。</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排除标准</w:t>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排除病例中尤其注意应包括下列疾病：甲状腺功能亢进症、冠状动脉粥样硬化性心脏病、高血压病或嗜铬细胞瘤、神经衰弱、精神病以及其他与主症密切相关的疾病。</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1</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所有受试者应在筛选时进行乳腺</w:t>
      </w:r>
      <w:r w:rsidRPr="00247E65">
        <w:rPr>
          <w:rFonts w:ascii="ˎ̥" w:eastAsia="宋体" w:hAnsi="ˎ̥" w:cs="宋体"/>
          <w:color w:val="000000"/>
          <w:kern w:val="0"/>
          <w:sz w:val="24"/>
          <w:szCs w:val="21"/>
        </w:rPr>
        <w:t>X</w:t>
      </w:r>
      <w:r w:rsidRPr="00247E65">
        <w:rPr>
          <w:rFonts w:ascii="ˎ̥" w:eastAsia="宋体" w:hAnsi="ˎ̥" w:cs="宋体"/>
          <w:color w:val="000000"/>
          <w:kern w:val="0"/>
          <w:sz w:val="24"/>
          <w:szCs w:val="21"/>
        </w:rPr>
        <w:t>线检查或乳腺超声检查，发现乳</w:t>
      </w:r>
      <w:r w:rsidRPr="00247E65">
        <w:rPr>
          <w:rFonts w:ascii="ˎ̥" w:eastAsia="宋体" w:hAnsi="ˎ̥" w:cs="宋体"/>
          <w:color w:val="000000"/>
          <w:kern w:val="0"/>
          <w:sz w:val="24"/>
          <w:szCs w:val="21"/>
        </w:rPr>
        <w:lastRenderedPageBreak/>
        <w:t>腺恶性肿瘤证据应排除，重度乳腺增生者应排除。</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2</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所有有子宫的受试者应在筛查时作子宫</w:t>
      </w:r>
      <w:r w:rsidRPr="00247E65">
        <w:rPr>
          <w:rFonts w:ascii="ˎ̥" w:eastAsia="宋体" w:hAnsi="ˎ̥" w:cs="宋体"/>
          <w:color w:val="000000"/>
          <w:kern w:val="0"/>
          <w:sz w:val="24"/>
          <w:szCs w:val="21"/>
        </w:rPr>
        <w:t>B</w:t>
      </w:r>
      <w:r w:rsidRPr="00247E65">
        <w:rPr>
          <w:rFonts w:ascii="ˎ̥" w:eastAsia="宋体" w:hAnsi="ˎ̥" w:cs="宋体"/>
          <w:color w:val="000000"/>
          <w:kern w:val="0"/>
          <w:sz w:val="24"/>
          <w:szCs w:val="21"/>
        </w:rPr>
        <w:t>超检查，发现下列情况者应排除：子宫恶性肿瘤；子宫肌瘤</w:t>
      </w:r>
      <w:r w:rsidRPr="00247E65">
        <w:rPr>
          <w:rFonts w:ascii="ˎ̥" w:eastAsia="宋体" w:hAnsi="ˎ̥" w:cs="宋体"/>
          <w:color w:val="000000"/>
          <w:kern w:val="0"/>
          <w:sz w:val="24"/>
          <w:szCs w:val="21"/>
        </w:rPr>
        <w:t>&gt;2cm</w:t>
      </w:r>
      <w:r w:rsidRPr="00247E65">
        <w:rPr>
          <w:rFonts w:ascii="ˎ̥" w:eastAsia="宋体" w:hAnsi="ˎ̥" w:cs="宋体"/>
          <w:color w:val="000000"/>
          <w:kern w:val="0"/>
          <w:sz w:val="24"/>
          <w:szCs w:val="21"/>
        </w:rPr>
        <w:t>者；绝经后期妇女，子宫内膜厚度</w:t>
      </w:r>
      <w:r w:rsidRPr="00247E65">
        <w:rPr>
          <w:rFonts w:ascii="ˎ̥" w:eastAsia="宋体" w:hAnsi="ˎ̥" w:cs="宋体"/>
          <w:color w:val="000000"/>
          <w:kern w:val="0"/>
          <w:sz w:val="24"/>
          <w:szCs w:val="21"/>
        </w:rPr>
        <w:t>≥0.5cm</w:t>
      </w:r>
      <w:r w:rsidRPr="00247E65">
        <w:rPr>
          <w:rFonts w:ascii="ˎ̥" w:eastAsia="宋体" w:hAnsi="ˎ̥" w:cs="宋体"/>
          <w:color w:val="000000"/>
          <w:kern w:val="0"/>
          <w:sz w:val="24"/>
          <w:szCs w:val="21"/>
        </w:rPr>
        <w:t>者；子宫内膜息肉。</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试验方案中应明确为排除相关疾病而需进行的检查项目、检测方法、检测时间以及判定标准等。</w:t>
      </w:r>
      <w:r w:rsidRPr="00247E65">
        <w:rPr>
          <w:rFonts w:ascii="ˎ̥" w:eastAsia="宋体" w:hAnsi="ˎ̥" w:cs="宋体"/>
          <w:color w:val="000000"/>
          <w:kern w:val="0"/>
          <w:sz w:val="24"/>
          <w:szCs w:val="21"/>
        </w:rPr>
        <w:t xml:space="preserve"> </w:t>
      </w:r>
    </w:p>
    <w:p w:rsidR="00022766" w:rsidRPr="00247E65" w:rsidRDefault="00022766" w:rsidP="00247E65">
      <w:pPr>
        <w:spacing w:line="360" w:lineRule="auto"/>
        <w:rPr>
          <w:rFonts w:ascii="ˎ̥" w:eastAsia="宋体" w:hAnsi="ˎ̥" w:cs="宋体" w:hint="eastAsia"/>
          <w:color w:val="000000"/>
          <w:kern w:val="0"/>
          <w:sz w:val="24"/>
          <w:szCs w:val="21"/>
        </w:rPr>
      </w:pPr>
      <w:r w:rsidRPr="00247E65">
        <w:rPr>
          <w:rFonts w:ascii="ˎ̥" w:eastAsia="宋体" w:hAnsi="ˎ̥" w:cs="宋体"/>
          <w:color w:val="000000"/>
          <w:kern w:val="0"/>
          <w:sz w:val="24"/>
          <w:szCs w:val="21"/>
        </w:rPr>
        <w:t xml:space="preserve">　　（五）试验方法</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临床试验方法，应紧密围绕试验目的进行设计。由于试验目的不同，试验设计上可能存在较大的差别，如观察周期、对照组设置、疗效指标等。应注意不同类型假设检验（如优效性假设检验、等效性假设检验、非劣效性假设检验）的区别。</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前期的研究结果应为后续研究设计提供支持，如临床研究的试验设计应充分考虑临床前药效学、毒理学研究结果，确证性试验应以探索性研究为基础等。</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1.</w:t>
      </w:r>
      <w:r w:rsidRPr="00247E65">
        <w:rPr>
          <w:rFonts w:ascii="ˎ̥" w:eastAsia="宋体" w:hAnsi="ˎ̥" w:cs="宋体"/>
          <w:color w:val="000000"/>
          <w:kern w:val="0"/>
          <w:sz w:val="24"/>
          <w:szCs w:val="21"/>
        </w:rPr>
        <w:t>分组设计</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针对更年期综合征的相关临床研究，主要评价指标为症状、体征，在疗效判定过程中容易受到主观因素的影响。为避免主观因素可能导致的试验结果的偏倚，应采用随机、双盲、平行对照的试验方法。</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随机化过程中应充分考虑分层因素，并注意对中心效应的控制，方案中应就随机化的隐藏方法予以具体说明。</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需制定切实可行的方案，保证受试者、研究者、监查员和数据分析人员在研究过程中均处于盲态，并保证受试者分配的组间和中心间的均衡性。</w:t>
      </w:r>
      <w:r w:rsidRPr="00247E65">
        <w:rPr>
          <w:rFonts w:ascii="ˎ̥" w:eastAsia="宋体" w:hAnsi="ˎ̥" w:cs="宋体"/>
          <w:color w:val="000000"/>
          <w:kern w:val="0"/>
          <w:sz w:val="24"/>
          <w:szCs w:val="21"/>
        </w:rPr>
        <w:t> </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2.</w:t>
      </w:r>
      <w:r w:rsidRPr="00247E65">
        <w:rPr>
          <w:rFonts w:ascii="ˎ̥" w:eastAsia="宋体" w:hAnsi="ˎ̥" w:cs="宋体"/>
          <w:color w:val="000000"/>
          <w:kern w:val="0"/>
          <w:sz w:val="24"/>
          <w:szCs w:val="21"/>
        </w:rPr>
        <w:t>对照选择和比较的类型</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根据试验目的，合理采用优效性、等效性或非劣效性设计。一般来讲，对于更年期综合征的临床研究，建议尽量采用安慰剂对照，因其可以更客观地反映受试药的有效性和安全性；也可采用阳性药和安慰剂的平行对照，以提高检测的客观性和灵敏度。</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阳性对照药的选择应有严格的标准，其对相应指标的效应应已经由设计良好且有充分样本的优效性试验所确定和定量，可以被可信地在良好设计的阳性对照试验中表现出相似效果。为此，新的试验必须与之前的有效性试验具有同样而且</w:t>
      </w:r>
      <w:r w:rsidRPr="00247E65">
        <w:rPr>
          <w:rFonts w:ascii="ˎ̥" w:eastAsia="宋体" w:hAnsi="ˎ̥" w:cs="宋体"/>
          <w:color w:val="000000"/>
          <w:kern w:val="0"/>
          <w:sz w:val="24"/>
          <w:szCs w:val="21"/>
        </w:rPr>
        <w:lastRenderedPageBreak/>
        <w:t>重要的设计特点（主要指标、剂量、疗程、评价标准等）。在等效性或非劣效性假设检验的设计中，还必须制定检验界值</w:t>
      </w:r>
      <w:r w:rsidRPr="00247E65">
        <w:rPr>
          <w:rFonts w:ascii="ˎ̥" w:eastAsia="宋体" w:hAnsi="ˎ̥" w:cs="宋体"/>
          <w:color w:val="000000"/>
          <w:kern w:val="0"/>
          <w:sz w:val="24"/>
          <w:szCs w:val="21"/>
        </w:rPr>
        <w:t>δ</w:t>
      </w:r>
      <w:r w:rsidRPr="00247E65">
        <w:rPr>
          <w:rFonts w:ascii="ˎ̥" w:eastAsia="宋体" w:hAnsi="ˎ̥" w:cs="宋体"/>
          <w:color w:val="000000"/>
          <w:kern w:val="0"/>
          <w:sz w:val="24"/>
          <w:szCs w:val="21"/>
        </w:rPr>
        <w:t>，这个检验界值应为临床普遍认可并能被接受的最大差值，并且应小于在阳性对照的优效性试验中所观察到的差异。等效性试验需指定阳性药的上界和下界，非劣效性试验只需要确定阳性药的下界。</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疗程</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可根据试验目的，结合所研究药物的特性以及前期研究结果，充分考虑疗效和安全性要求，合理制定疗程。建议充分考虑中药的作用规律和特点。另外，还应考虑更年期综合征患者常需反复用药的情况，在临床试验设计中，从安全性和有效性综合考虑，予以较充分的暴露时间。推荐临床研究中给药期不少于</w:t>
      </w:r>
      <w:r w:rsidRPr="00247E65">
        <w:rPr>
          <w:rFonts w:ascii="ˎ̥" w:eastAsia="宋体" w:hAnsi="ˎ̥" w:cs="宋体"/>
          <w:color w:val="000000"/>
          <w:kern w:val="0"/>
          <w:sz w:val="24"/>
          <w:szCs w:val="21"/>
        </w:rPr>
        <w:t>8</w:t>
      </w:r>
      <w:r w:rsidRPr="00247E65">
        <w:rPr>
          <w:rFonts w:ascii="ˎ̥" w:eastAsia="宋体" w:hAnsi="ˎ̥" w:cs="宋体"/>
          <w:color w:val="000000"/>
          <w:kern w:val="0"/>
          <w:sz w:val="24"/>
          <w:szCs w:val="21"/>
        </w:rPr>
        <w:t>周。</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4.</w:t>
      </w:r>
      <w:r w:rsidRPr="00247E65">
        <w:rPr>
          <w:rFonts w:ascii="ˎ̥" w:eastAsia="宋体" w:hAnsi="ˎ̥" w:cs="宋体"/>
          <w:color w:val="000000"/>
          <w:kern w:val="0"/>
          <w:sz w:val="24"/>
          <w:szCs w:val="21"/>
        </w:rPr>
        <w:t>随访</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为了解药物的作用特点和远期疗效，应重视随访期设置，并注意说明对访视对象的规定、随访指标、程序和方法等。随访期推荐</w:t>
      </w:r>
      <w:r w:rsidRPr="00247E65">
        <w:rPr>
          <w:rFonts w:ascii="ˎ̥" w:eastAsia="宋体" w:hAnsi="ˎ̥" w:cs="宋体"/>
          <w:color w:val="000000"/>
          <w:kern w:val="0"/>
          <w:sz w:val="24"/>
          <w:szCs w:val="21"/>
        </w:rPr>
        <w:t>1</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个月。</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5.</w:t>
      </w:r>
      <w:r w:rsidRPr="00247E65">
        <w:rPr>
          <w:rFonts w:ascii="ˎ̥" w:eastAsia="宋体" w:hAnsi="ˎ̥" w:cs="宋体"/>
          <w:color w:val="000000"/>
          <w:kern w:val="0"/>
          <w:sz w:val="24"/>
          <w:szCs w:val="21"/>
        </w:rPr>
        <w:t>对违反方案、中途退出及失访病例的处理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设计方案中，应对违反试验方案的各种情况、中途退出及失访和缺失值的处理方法进行说明，应包括如何减少这些问题出现的频度和在数据分析中出现这些问题时如何处理和分析的方法。</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对于中途退出及失访病例，应以其最后一次访视结果结转后进入全分析数据集（</w:t>
      </w:r>
      <w:r w:rsidRPr="00247E65">
        <w:rPr>
          <w:rFonts w:ascii="ˎ̥" w:eastAsia="宋体" w:hAnsi="ˎ̥" w:cs="宋体"/>
          <w:color w:val="000000"/>
          <w:kern w:val="0"/>
          <w:sz w:val="24"/>
          <w:szCs w:val="21"/>
        </w:rPr>
        <w:t>FAS</w:t>
      </w:r>
      <w:r w:rsidRPr="00247E65">
        <w:rPr>
          <w:rFonts w:ascii="ˎ̥" w:eastAsia="宋体" w:hAnsi="ˎ̥" w:cs="宋体"/>
          <w:color w:val="000000"/>
          <w:kern w:val="0"/>
          <w:sz w:val="24"/>
          <w:szCs w:val="21"/>
        </w:rPr>
        <w:t>）进行疗效分析。</w:t>
      </w:r>
      <w:r w:rsidRPr="00247E65">
        <w:rPr>
          <w:rFonts w:ascii="ˎ̥" w:eastAsia="宋体" w:hAnsi="ˎ̥" w:cs="宋体"/>
          <w:color w:val="000000"/>
          <w:kern w:val="0"/>
          <w:sz w:val="24"/>
          <w:szCs w:val="21"/>
        </w:rPr>
        <w:t xml:space="preserve"> </w:t>
      </w:r>
    </w:p>
    <w:p w:rsidR="00022766" w:rsidRPr="00247E65" w:rsidRDefault="00022766" w:rsidP="00247E65">
      <w:pPr>
        <w:spacing w:line="360" w:lineRule="auto"/>
        <w:rPr>
          <w:rFonts w:ascii="ˎ̥" w:eastAsia="宋体" w:hAnsi="ˎ̥" w:cs="宋体" w:hint="eastAsia"/>
          <w:color w:val="000000"/>
          <w:kern w:val="0"/>
          <w:sz w:val="24"/>
          <w:szCs w:val="21"/>
        </w:rPr>
      </w:pPr>
      <w:r w:rsidRPr="00247E65">
        <w:rPr>
          <w:rFonts w:ascii="ˎ̥" w:eastAsia="宋体" w:hAnsi="ˎ̥" w:cs="宋体"/>
          <w:color w:val="000000"/>
          <w:kern w:val="0"/>
          <w:sz w:val="24"/>
          <w:szCs w:val="21"/>
        </w:rPr>
        <w:t xml:space="preserve">　　（六）有效性评价</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有效性评价方法、观察指标和疗效判定标准应根据研究目的合理确定。不同研究目的，其疗效评价方法、疗效指标、疗效判定标准也不相同。在对中药的效应观察中必须充分考虑到中药的作用特点和规律。</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每个试验中主要指标、次要指标及判定标准应在设计方案时即予以确定，确证性研究中揭盲后重新定义主要指标是不可接受的。</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疗效指标中主要指标（和次要指标）及其选择理由均应在设计方案中加以说明。疗效指标的选择及判定标准应考虑到相关研究领域的公认度和标准化。主要疗效指标及其判定标准应能准确且可信地反映受试药的主要临床疗效。</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针对更年期综合征药物的有效性研究，可以将自觉症状量化后作为疗效指标进行客观评价，但应加强试验过程中的质量控制。</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lastRenderedPageBreak/>
        <w:t>复合指标和全局指标也可合理使用。但必须对其信度、效度、灵敏度加以谨慎地考虑并提供充分的依据。</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以下举例说明更年期综合征不同试验目的选择疗效指标及评价方法的考虑：</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1.</w:t>
      </w:r>
      <w:r w:rsidRPr="00247E65">
        <w:rPr>
          <w:rFonts w:ascii="ˎ̥" w:eastAsia="宋体" w:hAnsi="ˎ̥" w:cs="宋体"/>
          <w:color w:val="000000"/>
          <w:kern w:val="0"/>
          <w:sz w:val="24"/>
          <w:szCs w:val="21"/>
        </w:rPr>
        <w:t>如针对中医证候改善情况，可以选用相关证候疗效评价量表进行疗效评价，但所采用的量表，应有充分的合理性依据。</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2.</w:t>
      </w:r>
      <w:r w:rsidRPr="00247E65">
        <w:rPr>
          <w:rFonts w:ascii="ˎ̥" w:eastAsia="宋体" w:hAnsi="ˎ̥" w:cs="宋体"/>
          <w:color w:val="000000"/>
          <w:kern w:val="0"/>
          <w:sz w:val="24"/>
          <w:szCs w:val="21"/>
        </w:rPr>
        <w:t>改善更年期综合征症状</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可以</w:t>
      </w:r>
      <w:r w:rsidRPr="00247E65">
        <w:rPr>
          <w:rFonts w:ascii="ˎ̥" w:eastAsia="宋体" w:hAnsi="ˎ̥" w:cs="宋体"/>
          <w:color w:val="000000"/>
          <w:kern w:val="0"/>
          <w:sz w:val="24"/>
          <w:szCs w:val="21"/>
        </w:rPr>
        <w:t>Kupperman  Index</w:t>
      </w:r>
      <w:r w:rsidRPr="00247E65">
        <w:rPr>
          <w:rFonts w:ascii="ˎ̥" w:eastAsia="宋体" w:hAnsi="ˎ̥" w:cs="宋体"/>
          <w:color w:val="000000"/>
          <w:kern w:val="0"/>
          <w:sz w:val="24"/>
          <w:szCs w:val="21"/>
        </w:rPr>
        <w:t>作为评价有效性的指标。建议采用国内改良的</w:t>
      </w:r>
      <w:r w:rsidRPr="00247E65">
        <w:rPr>
          <w:rFonts w:ascii="ˎ̥" w:eastAsia="宋体" w:hAnsi="ˎ̥" w:cs="宋体"/>
          <w:color w:val="000000"/>
          <w:kern w:val="0"/>
          <w:sz w:val="24"/>
          <w:szCs w:val="21"/>
        </w:rPr>
        <w:t>Kupperman</w:t>
      </w:r>
      <w:r w:rsidRPr="00247E65">
        <w:rPr>
          <w:rFonts w:ascii="ˎ̥" w:eastAsia="宋体" w:hAnsi="ˎ̥" w:cs="宋体"/>
          <w:color w:val="000000"/>
          <w:kern w:val="0"/>
          <w:sz w:val="24"/>
          <w:szCs w:val="21"/>
        </w:rPr>
        <w:t>评分法（见附录）。</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改善更年期综合征主要症状，建议最基本的疗效分析应符合临床和统计学认识，其疗效结果显示在一定的治疗期内试验组有关症状的频率和</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或严重程度相对于（安慰剂）对照组而言有明显减少，并能在一定的治疗周期中持续。</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改善更年期综合征生活质量，可应用基于更年期综合征临床研究的更年期生存质量量表，但应是已经过广泛使用的、公认的、成熟的量表。</w:t>
      </w:r>
      <w:r w:rsidRPr="00247E65">
        <w:rPr>
          <w:rFonts w:ascii="ˎ̥" w:eastAsia="宋体" w:hAnsi="ˎ̥" w:cs="宋体"/>
          <w:color w:val="000000"/>
          <w:kern w:val="0"/>
          <w:sz w:val="24"/>
          <w:szCs w:val="21"/>
        </w:rPr>
        <w:t xml:space="preserve"> </w:t>
      </w:r>
    </w:p>
    <w:p w:rsidR="00022766" w:rsidRPr="00247E65" w:rsidRDefault="00022766" w:rsidP="00247E65">
      <w:pPr>
        <w:spacing w:line="360" w:lineRule="auto"/>
        <w:rPr>
          <w:rFonts w:ascii="ˎ̥" w:eastAsia="宋体" w:hAnsi="ˎ̥" w:cs="宋体" w:hint="eastAsia"/>
          <w:color w:val="000000"/>
          <w:kern w:val="0"/>
          <w:sz w:val="24"/>
          <w:szCs w:val="21"/>
        </w:rPr>
      </w:pPr>
      <w:r w:rsidRPr="00247E65">
        <w:rPr>
          <w:rFonts w:ascii="ˎ̥" w:eastAsia="宋体" w:hAnsi="ˎ̥" w:cs="宋体"/>
          <w:color w:val="000000"/>
          <w:kern w:val="0"/>
          <w:sz w:val="24"/>
          <w:szCs w:val="21"/>
        </w:rPr>
        <w:t xml:space="preserve">　　（七）安全性评价</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应结合所研究药物的特性和前期研究结果，有目的地进行安全性研究。安全性指标的确定，应充分考虑到处方组成、动物试验中出现的毒性反应、毒性靶器官以及已经暴露的一切可疑的安全性问题，同时还要充分考虑到适应症特点以及与药效学作用相关的可能的毒性表现。</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对于出现的不良事件（包括安全性检测指标），应在方案中详细规定其记录、处理、转归、随访的方法和要求。特别注意对异常的实验室检测指标进行复查的规定。对每一例不良事件（包括安全性检测指标）均应提供详细的观察资料，对不良事件与药物的因果关系判定应提供充分的依据。</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除了通常的安全性评价外，针对更年期综合征药物的安全性研究，尤其是当动物研究或前期研究显示可能对雌激素产生影响时，应特别注意下述问题：</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1.</w:t>
      </w:r>
      <w:r w:rsidRPr="00247E65">
        <w:rPr>
          <w:rFonts w:ascii="ˎ̥" w:eastAsia="宋体" w:hAnsi="ˎ̥" w:cs="宋体"/>
          <w:color w:val="000000"/>
          <w:kern w:val="0"/>
          <w:sz w:val="24"/>
          <w:szCs w:val="21"/>
        </w:rPr>
        <w:t>子宫内膜增生</w:t>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检查方法要求：</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子宫内膜活组织检查为诊断</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子宫内膜增生</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的首选方法。</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鉴于子宫内膜活检具有一定的创伤性，也可选择</w:t>
      </w:r>
      <w:r w:rsidRPr="00247E65">
        <w:rPr>
          <w:rFonts w:ascii="ˎ̥" w:eastAsia="宋体" w:hAnsi="ˎ̥" w:cs="宋体"/>
          <w:color w:val="000000"/>
          <w:kern w:val="0"/>
          <w:sz w:val="24"/>
          <w:szCs w:val="21"/>
        </w:rPr>
        <w:t>B</w:t>
      </w:r>
      <w:r w:rsidRPr="00247E65">
        <w:rPr>
          <w:rFonts w:ascii="ˎ̥" w:eastAsia="宋体" w:hAnsi="ˎ̥" w:cs="宋体"/>
          <w:color w:val="000000"/>
          <w:kern w:val="0"/>
          <w:sz w:val="24"/>
          <w:szCs w:val="21"/>
        </w:rPr>
        <w:t>型超声检查。</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B</w:t>
      </w:r>
      <w:r w:rsidRPr="00247E65">
        <w:rPr>
          <w:rFonts w:ascii="ˎ̥" w:eastAsia="宋体" w:hAnsi="ˎ̥" w:cs="宋体"/>
          <w:color w:val="000000"/>
          <w:kern w:val="0"/>
          <w:sz w:val="24"/>
          <w:szCs w:val="21"/>
        </w:rPr>
        <w:t>超检查显示子宫内膜异常者，应进行组织病理学检查。</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lastRenderedPageBreak/>
        <w:t xml:space="preserve">　　子宫内膜组织应在中心实验室以同样的方法处理并进行组织病理学检查。应采用盲法阅片和评价。</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2.</w:t>
      </w:r>
      <w:r w:rsidRPr="00247E65">
        <w:rPr>
          <w:rFonts w:ascii="ˎ̥" w:eastAsia="宋体" w:hAnsi="ˎ̥" w:cs="宋体"/>
          <w:color w:val="000000"/>
          <w:kern w:val="0"/>
          <w:sz w:val="24"/>
          <w:szCs w:val="21"/>
        </w:rPr>
        <w:t>乳腺检查</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在筛选、研究结束时，都需要进行乳腺的相关检查。</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检查方法要求：</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可选择超声检查法。有条件或超声检查可疑或阳性时，推荐进行乳腺钼靶</w:t>
      </w:r>
      <w:r w:rsidRPr="00247E65">
        <w:rPr>
          <w:rFonts w:ascii="ˎ̥" w:eastAsia="宋体" w:hAnsi="ˎ̥" w:cs="宋体"/>
          <w:color w:val="000000"/>
          <w:kern w:val="0"/>
          <w:sz w:val="24"/>
          <w:szCs w:val="21"/>
        </w:rPr>
        <w:t>X</w:t>
      </w:r>
      <w:r w:rsidRPr="00247E65">
        <w:rPr>
          <w:rFonts w:ascii="ˎ̥" w:eastAsia="宋体" w:hAnsi="ˎ̥" w:cs="宋体"/>
          <w:color w:val="000000"/>
          <w:kern w:val="0"/>
          <w:sz w:val="24"/>
          <w:szCs w:val="21"/>
        </w:rPr>
        <w:t>线检查。</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研究期间，应采用一致的方法进行乳腺周期性检查，以便对受试者的乳腺变化能及时发现并进行报告。</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子宫异常出血</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出血资料应包括在给药期间停经的发生率，以及异常子宫出血（包括流血和点状出血）的发生率，应进行详细记录，尤其应注意与给药前异常子宫出血情况不同的改变。</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 xml:space="preserve">4.FSH </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E2</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试验前后均应检测血清</w:t>
      </w:r>
      <w:r w:rsidRPr="00247E65">
        <w:rPr>
          <w:rFonts w:ascii="ˎ̥" w:eastAsia="宋体" w:hAnsi="ˎ̥" w:cs="宋体"/>
          <w:color w:val="000000"/>
          <w:kern w:val="0"/>
          <w:sz w:val="24"/>
          <w:szCs w:val="21"/>
        </w:rPr>
        <w:t xml:space="preserve">FSH </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E2</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 xml:space="preserve"> </w:t>
      </w:r>
    </w:p>
    <w:p w:rsidR="00022766" w:rsidRPr="00247E65" w:rsidRDefault="00022766" w:rsidP="00247E65">
      <w:pPr>
        <w:widowControl/>
        <w:spacing w:before="100" w:beforeAutospacing="1" w:after="100" w:afterAutospacing="1" w:line="360" w:lineRule="auto"/>
        <w:jc w:val="left"/>
        <w:rPr>
          <w:rFonts w:ascii="ˎ̥" w:eastAsia="宋体" w:hAnsi="ˎ̥" w:cs="宋体" w:hint="eastAsia"/>
          <w:color w:val="000000"/>
          <w:kern w:val="0"/>
          <w:sz w:val="24"/>
          <w:szCs w:val="21"/>
        </w:rPr>
      </w:pPr>
      <w:r w:rsidRPr="00247E65">
        <w:rPr>
          <w:rFonts w:ascii="ˎ̥" w:eastAsia="宋体" w:hAnsi="ˎ̥" w:cs="宋体"/>
          <w:color w:val="000000"/>
          <w:kern w:val="0"/>
          <w:sz w:val="24"/>
          <w:szCs w:val="21"/>
        </w:rPr>
        <w:t xml:space="preserve">　　三、参考文献</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1</w:t>
      </w:r>
      <w:r w:rsidRPr="00247E65">
        <w:rPr>
          <w:rFonts w:ascii="ˎ̥" w:eastAsia="宋体" w:hAnsi="ˎ̥" w:cs="宋体"/>
          <w:color w:val="000000"/>
          <w:kern w:val="0"/>
          <w:sz w:val="24"/>
          <w:szCs w:val="21"/>
        </w:rPr>
        <w:t>．曹泽毅，主编</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中华妇产科学</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第</w:t>
      </w:r>
      <w:r w:rsidRPr="00247E65">
        <w:rPr>
          <w:rFonts w:ascii="ˎ̥" w:eastAsia="宋体" w:hAnsi="ˎ̥" w:cs="宋体"/>
          <w:color w:val="000000"/>
          <w:kern w:val="0"/>
          <w:sz w:val="24"/>
          <w:szCs w:val="21"/>
        </w:rPr>
        <w:t>2</w:t>
      </w:r>
      <w:r w:rsidRPr="00247E65">
        <w:rPr>
          <w:rFonts w:ascii="ˎ̥" w:eastAsia="宋体" w:hAnsi="ˎ̥" w:cs="宋体"/>
          <w:color w:val="000000"/>
          <w:kern w:val="0"/>
          <w:sz w:val="24"/>
          <w:szCs w:val="21"/>
        </w:rPr>
        <w:t>版</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人民卫生出版社</w:t>
      </w:r>
      <w:r w:rsidRPr="00247E65">
        <w:rPr>
          <w:rFonts w:ascii="ˎ̥" w:eastAsia="宋体" w:hAnsi="ˎ̥" w:cs="宋体"/>
          <w:color w:val="000000"/>
          <w:kern w:val="0"/>
          <w:sz w:val="24"/>
          <w:szCs w:val="21"/>
        </w:rPr>
        <w:t>,2005.</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2</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INTERNATIONAL CONFERENCE ON HARMONISATION OF  TECHNICAL REQUIREMENTS FOR REGISTRATION OF  PHARMACEUTICALS  FOR  HUMAN USE</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GENERAL  CONSIDERATIONS FOR CLINICAL TRIALS</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INTERNATIONAL CONFERENCE ON HARMONISATION OF  TECHNICAL REQUIREMENTS FOR REGISTRATION OF  PHARMACEUTICALS  FOR  HUMAN USE</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STATISTICAL  PRINCIPLES FOR CLINICAL TRIALS</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4</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INTERNATIONAL CONFERENCE ON HARMONISATION OF  TECHNICAL REQUIREMENTS FOR REGISTRATION OF  PHARMACEUTICALS  FOR  HUMAN USE</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CHOICE OF CONTROL GROUP IN CLINICAL TRIALS</w:t>
      </w:r>
    </w:p>
    <w:p w:rsidR="00022766" w:rsidRPr="00247E65" w:rsidRDefault="00022766" w:rsidP="00247E65">
      <w:pPr>
        <w:widowControl/>
        <w:spacing w:before="100" w:beforeAutospacing="1" w:after="100" w:afterAutospacing="1" w:line="360" w:lineRule="auto"/>
        <w:jc w:val="left"/>
        <w:rPr>
          <w:rFonts w:ascii="ˎ̥" w:eastAsia="宋体" w:hAnsi="ˎ̥" w:cs="宋体" w:hint="eastAsia"/>
          <w:color w:val="000000"/>
          <w:kern w:val="0"/>
          <w:sz w:val="24"/>
          <w:szCs w:val="21"/>
        </w:rPr>
      </w:pPr>
      <w:r w:rsidRPr="00247E65">
        <w:rPr>
          <w:rFonts w:ascii="ˎ̥" w:eastAsia="宋体" w:hAnsi="ˎ̥" w:cs="宋体"/>
          <w:color w:val="000000"/>
          <w:kern w:val="0"/>
          <w:sz w:val="24"/>
          <w:szCs w:val="21"/>
        </w:rPr>
        <w:lastRenderedPageBreak/>
        <w:t xml:space="preserve">　　四、附录</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关于</w:t>
      </w:r>
      <w:r w:rsidRPr="00247E65">
        <w:rPr>
          <w:rFonts w:ascii="ˎ̥" w:eastAsia="宋体" w:hAnsi="ˎ̥" w:cs="宋体"/>
          <w:color w:val="000000"/>
          <w:kern w:val="0"/>
          <w:sz w:val="24"/>
          <w:szCs w:val="21"/>
        </w:rPr>
        <w:t xml:space="preserve">Kupperman </w:t>
      </w:r>
      <w:r w:rsidRPr="00247E65">
        <w:rPr>
          <w:rFonts w:ascii="ˎ̥" w:eastAsia="宋体" w:hAnsi="ˎ̥" w:cs="宋体"/>
          <w:color w:val="000000"/>
          <w:kern w:val="0"/>
          <w:sz w:val="24"/>
          <w:szCs w:val="21"/>
        </w:rPr>
        <w:t>评分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目前国际上均采用不同改良的</w:t>
      </w:r>
      <w:r w:rsidRPr="00247E65">
        <w:rPr>
          <w:rFonts w:ascii="ˎ̥" w:eastAsia="宋体" w:hAnsi="ˎ̥" w:cs="宋体"/>
          <w:color w:val="000000"/>
          <w:kern w:val="0"/>
          <w:sz w:val="24"/>
          <w:szCs w:val="21"/>
        </w:rPr>
        <w:t>Kupperman</w:t>
      </w:r>
      <w:r w:rsidRPr="00247E65">
        <w:rPr>
          <w:rFonts w:ascii="ˎ̥" w:eastAsia="宋体" w:hAnsi="ˎ̥" w:cs="宋体"/>
          <w:color w:val="000000"/>
          <w:kern w:val="0"/>
          <w:sz w:val="24"/>
          <w:szCs w:val="21"/>
        </w:rPr>
        <w:t>评分法。我国采用国内改良的</w:t>
      </w:r>
      <w:r w:rsidRPr="00247E65">
        <w:rPr>
          <w:rFonts w:ascii="ˎ̥" w:eastAsia="宋体" w:hAnsi="ˎ̥" w:cs="宋体"/>
          <w:color w:val="000000"/>
          <w:kern w:val="0"/>
          <w:sz w:val="24"/>
          <w:szCs w:val="21"/>
        </w:rPr>
        <w:t>Kupperman</w:t>
      </w:r>
      <w:r w:rsidRPr="00247E65">
        <w:rPr>
          <w:rFonts w:ascii="ˎ̥" w:eastAsia="宋体" w:hAnsi="ˎ̥" w:cs="宋体"/>
          <w:color w:val="000000"/>
          <w:kern w:val="0"/>
          <w:sz w:val="24"/>
          <w:szCs w:val="21"/>
        </w:rPr>
        <w:t>评分法。基本方法是以症状程度乘以症状指数。</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症状指数是固定的，例如潮热出汗是</w:t>
      </w:r>
      <w:r w:rsidRPr="00247E65">
        <w:rPr>
          <w:rFonts w:ascii="ˎ̥" w:eastAsia="宋体" w:hAnsi="ˎ̥" w:cs="宋体"/>
          <w:color w:val="000000"/>
          <w:kern w:val="0"/>
          <w:sz w:val="24"/>
          <w:szCs w:val="21"/>
        </w:rPr>
        <w:t>4</w:t>
      </w:r>
      <w:r w:rsidRPr="00247E65">
        <w:rPr>
          <w:rFonts w:ascii="ˎ̥" w:eastAsia="宋体" w:hAnsi="ˎ̥" w:cs="宋体"/>
          <w:color w:val="000000"/>
          <w:kern w:val="0"/>
          <w:sz w:val="24"/>
          <w:szCs w:val="21"/>
        </w:rPr>
        <w:t>，感觉异常、失眠、易激</w:t>
      </w:r>
      <w:r w:rsidRPr="00247E65">
        <w:rPr>
          <w:rFonts w:ascii="ˎ̥" w:eastAsia="宋体" w:hAnsi="ˎ̥" w:cs="宋体"/>
          <w:color w:val="000000"/>
          <w:kern w:val="0"/>
          <w:sz w:val="24"/>
          <w:szCs w:val="21"/>
        </w:rPr>
        <w:t xml:space="preserve"> </w:t>
      </w:r>
      <w:r w:rsidRPr="00247E65">
        <w:rPr>
          <w:rFonts w:ascii="ˎ̥" w:eastAsia="宋体" w:hAnsi="ˎ̥" w:cs="宋体"/>
          <w:color w:val="000000"/>
          <w:kern w:val="0"/>
          <w:sz w:val="24"/>
          <w:szCs w:val="21"/>
        </w:rPr>
        <w:t>动、性交痛、泌尿系症状是</w:t>
      </w:r>
      <w:r w:rsidRPr="00247E65">
        <w:rPr>
          <w:rFonts w:ascii="ˎ̥" w:eastAsia="宋体" w:hAnsi="ˎ̥" w:cs="宋体"/>
          <w:color w:val="000000"/>
          <w:kern w:val="0"/>
          <w:sz w:val="24"/>
          <w:szCs w:val="21"/>
        </w:rPr>
        <w:t>2</w:t>
      </w:r>
      <w:r w:rsidRPr="00247E65">
        <w:rPr>
          <w:rFonts w:ascii="ˎ̥" w:eastAsia="宋体" w:hAnsi="ˎ̥" w:cs="宋体"/>
          <w:color w:val="000000"/>
          <w:kern w:val="0"/>
          <w:sz w:val="24"/>
          <w:szCs w:val="21"/>
        </w:rPr>
        <w:t>，其余的症状是</w:t>
      </w:r>
      <w:r w:rsidRPr="00247E65">
        <w:rPr>
          <w:rFonts w:ascii="ˎ̥" w:eastAsia="宋体" w:hAnsi="ˎ̥" w:cs="宋体"/>
          <w:color w:val="000000"/>
          <w:kern w:val="0"/>
          <w:sz w:val="24"/>
          <w:szCs w:val="21"/>
        </w:rPr>
        <w:t>1</w:t>
      </w:r>
      <w:r w:rsidRPr="00247E65">
        <w:rPr>
          <w:rFonts w:ascii="ˎ̥" w:eastAsia="宋体" w:hAnsi="ˎ̥" w:cs="宋体"/>
          <w:color w:val="000000"/>
          <w:kern w:val="0"/>
          <w:sz w:val="24"/>
          <w:szCs w:val="21"/>
        </w:rPr>
        <w:t>。</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症状程度分为</w:t>
      </w:r>
      <w:r w:rsidRPr="00247E65">
        <w:rPr>
          <w:rFonts w:ascii="ˎ̥" w:eastAsia="宋体" w:hAnsi="ˎ̥" w:cs="宋体"/>
          <w:color w:val="000000"/>
          <w:kern w:val="0"/>
          <w:sz w:val="24"/>
          <w:szCs w:val="21"/>
        </w:rPr>
        <w:t>0</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分</w:t>
      </w:r>
      <w:r w:rsidRPr="00247E65">
        <w:rPr>
          <w:rFonts w:ascii="ˎ̥" w:eastAsia="宋体" w:hAnsi="ˎ̥" w:cs="宋体"/>
          <w:color w:val="000000"/>
          <w:kern w:val="0"/>
          <w:sz w:val="24"/>
          <w:szCs w:val="21"/>
        </w:rPr>
        <w:t>4</w:t>
      </w:r>
      <w:r w:rsidRPr="00247E65">
        <w:rPr>
          <w:rFonts w:ascii="ˎ̥" w:eastAsia="宋体" w:hAnsi="ˎ̥" w:cs="宋体"/>
          <w:color w:val="000000"/>
          <w:kern w:val="0"/>
          <w:sz w:val="24"/>
          <w:szCs w:val="21"/>
        </w:rPr>
        <w:t>个等级，即：无症状为</w:t>
      </w:r>
      <w:r w:rsidRPr="00247E65">
        <w:rPr>
          <w:rFonts w:ascii="ˎ̥" w:eastAsia="宋体" w:hAnsi="ˎ̥" w:cs="宋体"/>
          <w:color w:val="000000"/>
          <w:kern w:val="0"/>
          <w:sz w:val="24"/>
          <w:szCs w:val="21"/>
        </w:rPr>
        <w:t>0</w:t>
      </w:r>
      <w:r w:rsidRPr="00247E65">
        <w:rPr>
          <w:rFonts w:ascii="ˎ̥" w:eastAsia="宋体" w:hAnsi="ˎ̥" w:cs="宋体"/>
          <w:color w:val="000000"/>
          <w:kern w:val="0"/>
          <w:sz w:val="24"/>
          <w:szCs w:val="21"/>
        </w:rPr>
        <w:t>分，偶有症状为</w:t>
      </w:r>
      <w:r w:rsidRPr="00247E65">
        <w:rPr>
          <w:rFonts w:ascii="ˎ̥" w:eastAsia="宋体" w:hAnsi="ˎ̥" w:cs="宋体"/>
          <w:color w:val="000000"/>
          <w:kern w:val="0"/>
          <w:sz w:val="24"/>
          <w:szCs w:val="21"/>
        </w:rPr>
        <w:t>1</w:t>
      </w:r>
      <w:r w:rsidRPr="00247E65">
        <w:rPr>
          <w:rFonts w:ascii="ˎ̥" w:eastAsia="宋体" w:hAnsi="ˎ̥" w:cs="宋体"/>
          <w:color w:val="000000"/>
          <w:kern w:val="0"/>
          <w:sz w:val="24"/>
          <w:szCs w:val="21"/>
        </w:rPr>
        <w:t>分，症状持续为</w:t>
      </w:r>
      <w:r w:rsidRPr="00247E65">
        <w:rPr>
          <w:rFonts w:ascii="ˎ̥" w:eastAsia="宋体" w:hAnsi="ˎ̥" w:cs="宋体"/>
          <w:color w:val="000000"/>
          <w:kern w:val="0"/>
          <w:sz w:val="24"/>
          <w:szCs w:val="21"/>
        </w:rPr>
        <w:t>2</w:t>
      </w:r>
      <w:r w:rsidRPr="00247E65">
        <w:rPr>
          <w:rFonts w:ascii="ˎ̥" w:eastAsia="宋体" w:hAnsi="ˎ̥" w:cs="宋体"/>
          <w:color w:val="000000"/>
          <w:kern w:val="0"/>
          <w:sz w:val="24"/>
          <w:szCs w:val="21"/>
        </w:rPr>
        <w:t>分，影响生活者为</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国内常用的改良</w:t>
      </w:r>
      <w:r w:rsidRPr="00247E65">
        <w:rPr>
          <w:rFonts w:ascii="ˎ̥" w:eastAsia="宋体" w:hAnsi="ˎ̥" w:cs="宋体"/>
          <w:color w:val="000000"/>
          <w:kern w:val="0"/>
          <w:sz w:val="24"/>
          <w:szCs w:val="21"/>
        </w:rPr>
        <w:t>Kupperman</w:t>
      </w:r>
      <w:r w:rsidRPr="00247E65">
        <w:rPr>
          <w:rFonts w:ascii="ˎ̥" w:eastAsia="宋体" w:hAnsi="ˎ̥" w:cs="宋体"/>
          <w:color w:val="000000"/>
          <w:kern w:val="0"/>
          <w:sz w:val="24"/>
          <w:szCs w:val="21"/>
        </w:rPr>
        <w:t>评分方法：</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潮热出汗</w:t>
      </w:r>
      <w:r w:rsidRPr="00247E65">
        <w:rPr>
          <w:rFonts w:ascii="ˎ̥" w:eastAsia="宋体" w:hAnsi="ˎ̥" w:cs="宋体"/>
          <w:color w:val="000000"/>
          <w:kern w:val="0"/>
          <w:sz w:val="24"/>
          <w:szCs w:val="21"/>
        </w:rPr>
        <w:t>  4х</w:t>
      </w:r>
      <w:r w:rsidRPr="00247E65">
        <w:rPr>
          <w:rFonts w:ascii="ˎ̥" w:eastAsia="宋体" w:hAnsi="ˎ̥" w:cs="宋体"/>
          <w:color w:val="000000"/>
          <w:kern w:val="0"/>
          <w:sz w:val="24"/>
          <w:szCs w:val="21"/>
        </w:rPr>
        <w:t>症状程度＝</w:t>
      </w:r>
      <w:r w:rsidRPr="00247E65">
        <w:rPr>
          <w:rFonts w:ascii="ˎ̥" w:eastAsia="宋体" w:hAnsi="ˎ̥" w:cs="宋体"/>
          <w:color w:val="000000"/>
          <w:kern w:val="0"/>
          <w:sz w:val="24"/>
          <w:szCs w:val="21"/>
        </w:rPr>
        <w:t>0</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12</w:t>
      </w:r>
      <w:r w:rsidRPr="00247E65">
        <w:rPr>
          <w:rFonts w:ascii="ˎ̥" w:eastAsia="宋体" w:hAnsi="ˎ̥" w:cs="宋体"/>
          <w:color w:val="000000"/>
          <w:kern w:val="0"/>
          <w:sz w:val="24"/>
          <w:szCs w:val="21"/>
        </w:rPr>
        <w:t>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感觉异常</w:t>
      </w:r>
      <w:r w:rsidRPr="00247E65">
        <w:rPr>
          <w:rFonts w:ascii="ˎ̥" w:eastAsia="宋体" w:hAnsi="ˎ̥" w:cs="宋体"/>
          <w:color w:val="000000"/>
          <w:kern w:val="0"/>
          <w:sz w:val="24"/>
          <w:szCs w:val="21"/>
        </w:rPr>
        <w:t>  2х</w:t>
      </w:r>
      <w:r w:rsidRPr="00247E65">
        <w:rPr>
          <w:rFonts w:ascii="ˎ̥" w:eastAsia="宋体" w:hAnsi="ˎ̥" w:cs="宋体"/>
          <w:color w:val="000000"/>
          <w:kern w:val="0"/>
          <w:sz w:val="24"/>
          <w:szCs w:val="21"/>
        </w:rPr>
        <w:t>症状程度＝</w:t>
      </w:r>
      <w:r w:rsidRPr="00247E65">
        <w:rPr>
          <w:rFonts w:ascii="ˎ̥" w:eastAsia="宋体" w:hAnsi="ˎ̥" w:cs="宋体"/>
          <w:color w:val="000000"/>
          <w:kern w:val="0"/>
          <w:sz w:val="24"/>
          <w:szCs w:val="21"/>
        </w:rPr>
        <w:t>0</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6</w:t>
      </w:r>
      <w:r w:rsidRPr="00247E65">
        <w:rPr>
          <w:rFonts w:ascii="ˎ̥" w:eastAsia="宋体" w:hAnsi="ˎ̥" w:cs="宋体"/>
          <w:color w:val="000000"/>
          <w:kern w:val="0"/>
          <w:sz w:val="24"/>
          <w:szCs w:val="21"/>
        </w:rPr>
        <w:t>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失眠</w:t>
      </w:r>
      <w:r w:rsidRPr="00247E65">
        <w:rPr>
          <w:rFonts w:ascii="ˎ̥" w:eastAsia="宋体" w:hAnsi="ˎ̥" w:cs="宋体"/>
          <w:color w:val="000000"/>
          <w:kern w:val="0"/>
          <w:sz w:val="24"/>
          <w:szCs w:val="21"/>
        </w:rPr>
        <w:t>  2х</w:t>
      </w:r>
      <w:r w:rsidRPr="00247E65">
        <w:rPr>
          <w:rFonts w:ascii="ˎ̥" w:eastAsia="宋体" w:hAnsi="ˎ̥" w:cs="宋体"/>
          <w:color w:val="000000"/>
          <w:kern w:val="0"/>
          <w:sz w:val="24"/>
          <w:szCs w:val="21"/>
        </w:rPr>
        <w:t>症状程度＝</w:t>
      </w:r>
      <w:r w:rsidRPr="00247E65">
        <w:rPr>
          <w:rFonts w:ascii="ˎ̥" w:eastAsia="宋体" w:hAnsi="ˎ̥" w:cs="宋体"/>
          <w:color w:val="000000"/>
          <w:kern w:val="0"/>
          <w:sz w:val="24"/>
          <w:szCs w:val="21"/>
        </w:rPr>
        <w:t>0</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6</w:t>
      </w:r>
      <w:r w:rsidRPr="00247E65">
        <w:rPr>
          <w:rFonts w:ascii="ˎ̥" w:eastAsia="宋体" w:hAnsi="ˎ̥" w:cs="宋体"/>
          <w:color w:val="000000"/>
          <w:kern w:val="0"/>
          <w:sz w:val="24"/>
          <w:szCs w:val="21"/>
        </w:rPr>
        <w:t>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易激动</w:t>
      </w:r>
      <w:r w:rsidRPr="00247E65">
        <w:rPr>
          <w:rFonts w:ascii="ˎ̥" w:eastAsia="宋体" w:hAnsi="ˎ̥" w:cs="宋体"/>
          <w:color w:val="000000"/>
          <w:kern w:val="0"/>
          <w:sz w:val="24"/>
          <w:szCs w:val="21"/>
        </w:rPr>
        <w:t>  2х</w:t>
      </w:r>
      <w:r w:rsidRPr="00247E65">
        <w:rPr>
          <w:rFonts w:ascii="ˎ̥" w:eastAsia="宋体" w:hAnsi="ˎ̥" w:cs="宋体"/>
          <w:color w:val="000000"/>
          <w:kern w:val="0"/>
          <w:sz w:val="24"/>
          <w:szCs w:val="21"/>
        </w:rPr>
        <w:t>症状程度＝</w:t>
      </w:r>
      <w:r w:rsidRPr="00247E65">
        <w:rPr>
          <w:rFonts w:ascii="ˎ̥" w:eastAsia="宋体" w:hAnsi="ˎ̥" w:cs="宋体"/>
          <w:color w:val="000000"/>
          <w:kern w:val="0"/>
          <w:sz w:val="24"/>
          <w:szCs w:val="21"/>
        </w:rPr>
        <w:t>0</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6</w:t>
      </w:r>
      <w:r w:rsidRPr="00247E65">
        <w:rPr>
          <w:rFonts w:ascii="ˎ̥" w:eastAsia="宋体" w:hAnsi="ˎ̥" w:cs="宋体"/>
          <w:color w:val="000000"/>
          <w:kern w:val="0"/>
          <w:sz w:val="24"/>
          <w:szCs w:val="21"/>
        </w:rPr>
        <w:t>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抑郁</w:t>
      </w:r>
      <w:r w:rsidRPr="00247E65">
        <w:rPr>
          <w:rFonts w:ascii="ˎ̥" w:eastAsia="宋体" w:hAnsi="ˎ̥" w:cs="宋体"/>
          <w:color w:val="000000"/>
          <w:kern w:val="0"/>
          <w:sz w:val="24"/>
          <w:szCs w:val="21"/>
        </w:rPr>
        <w:t>  1х</w:t>
      </w:r>
      <w:r w:rsidRPr="00247E65">
        <w:rPr>
          <w:rFonts w:ascii="ˎ̥" w:eastAsia="宋体" w:hAnsi="ˎ̥" w:cs="宋体"/>
          <w:color w:val="000000"/>
          <w:kern w:val="0"/>
          <w:sz w:val="24"/>
          <w:szCs w:val="21"/>
        </w:rPr>
        <w:t>症状程度＝</w:t>
      </w:r>
      <w:r w:rsidRPr="00247E65">
        <w:rPr>
          <w:rFonts w:ascii="ˎ̥" w:eastAsia="宋体" w:hAnsi="ˎ̥" w:cs="宋体"/>
          <w:color w:val="000000"/>
          <w:kern w:val="0"/>
          <w:sz w:val="24"/>
          <w:szCs w:val="21"/>
        </w:rPr>
        <w:t>0</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眩晕</w:t>
      </w:r>
      <w:r w:rsidRPr="00247E65">
        <w:rPr>
          <w:rFonts w:ascii="ˎ̥" w:eastAsia="宋体" w:hAnsi="ˎ̥" w:cs="宋体"/>
          <w:color w:val="000000"/>
          <w:kern w:val="0"/>
          <w:sz w:val="24"/>
          <w:szCs w:val="21"/>
        </w:rPr>
        <w:t>  1х</w:t>
      </w:r>
      <w:r w:rsidRPr="00247E65">
        <w:rPr>
          <w:rFonts w:ascii="ˎ̥" w:eastAsia="宋体" w:hAnsi="ˎ̥" w:cs="宋体"/>
          <w:color w:val="000000"/>
          <w:kern w:val="0"/>
          <w:sz w:val="24"/>
          <w:szCs w:val="21"/>
        </w:rPr>
        <w:t>症状程度＝</w:t>
      </w:r>
      <w:r w:rsidRPr="00247E65">
        <w:rPr>
          <w:rFonts w:ascii="ˎ̥" w:eastAsia="宋体" w:hAnsi="ˎ̥" w:cs="宋体"/>
          <w:color w:val="000000"/>
          <w:kern w:val="0"/>
          <w:sz w:val="24"/>
          <w:szCs w:val="21"/>
        </w:rPr>
        <w:t>0</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疲乏</w:t>
      </w:r>
      <w:r w:rsidRPr="00247E65">
        <w:rPr>
          <w:rFonts w:ascii="ˎ̥" w:eastAsia="宋体" w:hAnsi="ˎ̥" w:cs="宋体"/>
          <w:color w:val="000000"/>
          <w:kern w:val="0"/>
          <w:sz w:val="24"/>
          <w:szCs w:val="21"/>
        </w:rPr>
        <w:t>  1х</w:t>
      </w:r>
      <w:r w:rsidRPr="00247E65">
        <w:rPr>
          <w:rFonts w:ascii="ˎ̥" w:eastAsia="宋体" w:hAnsi="ˎ̥" w:cs="宋体"/>
          <w:color w:val="000000"/>
          <w:kern w:val="0"/>
          <w:sz w:val="24"/>
          <w:szCs w:val="21"/>
        </w:rPr>
        <w:t>症状程度＝</w:t>
      </w:r>
      <w:r w:rsidRPr="00247E65">
        <w:rPr>
          <w:rFonts w:ascii="ˎ̥" w:eastAsia="宋体" w:hAnsi="ˎ̥" w:cs="宋体"/>
          <w:color w:val="000000"/>
          <w:kern w:val="0"/>
          <w:sz w:val="24"/>
          <w:szCs w:val="21"/>
        </w:rPr>
        <w:t>0</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骨关节、肌肉痛</w:t>
      </w:r>
      <w:r w:rsidRPr="00247E65">
        <w:rPr>
          <w:rFonts w:ascii="ˎ̥" w:eastAsia="宋体" w:hAnsi="ˎ̥" w:cs="宋体"/>
          <w:color w:val="000000"/>
          <w:kern w:val="0"/>
          <w:sz w:val="24"/>
          <w:szCs w:val="21"/>
        </w:rPr>
        <w:t>  1х</w:t>
      </w:r>
      <w:r w:rsidRPr="00247E65">
        <w:rPr>
          <w:rFonts w:ascii="ˎ̥" w:eastAsia="宋体" w:hAnsi="ˎ̥" w:cs="宋体"/>
          <w:color w:val="000000"/>
          <w:kern w:val="0"/>
          <w:sz w:val="24"/>
          <w:szCs w:val="21"/>
        </w:rPr>
        <w:t>症状程度＝</w:t>
      </w:r>
      <w:r w:rsidRPr="00247E65">
        <w:rPr>
          <w:rFonts w:ascii="ˎ̥" w:eastAsia="宋体" w:hAnsi="ˎ̥" w:cs="宋体"/>
          <w:color w:val="000000"/>
          <w:kern w:val="0"/>
          <w:sz w:val="24"/>
          <w:szCs w:val="21"/>
        </w:rPr>
        <w:t>0</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头痛</w:t>
      </w:r>
      <w:r w:rsidRPr="00247E65">
        <w:rPr>
          <w:rFonts w:ascii="ˎ̥" w:eastAsia="宋体" w:hAnsi="ˎ̥" w:cs="宋体"/>
          <w:color w:val="000000"/>
          <w:kern w:val="0"/>
          <w:sz w:val="24"/>
          <w:szCs w:val="21"/>
        </w:rPr>
        <w:t>  1х</w:t>
      </w:r>
      <w:r w:rsidRPr="00247E65">
        <w:rPr>
          <w:rFonts w:ascii="ˎ̥" w:eastAsia="宋体" w:hAnsi="ˎ̥" w:cs="宋体"/>
          <w:color w:val="000000"/>
          <w:kern w:val="0"/>
          <w:sz w:val="24"/>
          <w:szCs w:val="21"/>
        </w:rPr>
        <w:t>症状程度＝</w:t>
      </w:r>
      <w:r w:rsidRPr="00247E65">
        <w:rPr>
          <w:rFonts w:ascii="ˎ̥" w:eastAsia="宋体" w:hAnsi="ˎ̥" w:cs="宋体"/>
          <w:color w:val="000000"/>
          <w:kern w:val="0"/>
          <w:sz w:val="24"/>
          <w:szCs w:val="21"/>
        </w:rPr>
        <w:t>0</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心悸</w:t>
      </w:r>
      <w:r w:rsidRPr="00247E65">
        <w:rPr>
          <w:rFonts w:ascii="ˎ̥" w:eastAsia="宋体" w:hAnsi="ˎ̥" w:cs="宋体"/>
          <w:color w:val="000000"/>
          <w:kern w:val="0"/>
          <w:sz w:val="24"/>
          <w:szCs w:val="21"/>
        </w:rPr>
        <w:t>  1х</w:t>
      </w:r>
      <w:r w:rsidRPr="00247E65">
        <w:rPr>
          <w:rFonts w:ascii="ˎ̥" w:eastAsia="宋体" w:hAnsi="ˎ̥" w:cs="宋体"/>
          <w:color w:val="000000"/>
          <w:kern w:val="0"/>
          <w:sz w:val="24"/>
          <w:szCs w:val="21"/>
        </w:rPr>
        <w:t>症状程度＝</w:t>
      </w:r>
      <w:r w:rsidRPr="00247E65">
        <w:rPr>
          <w:rFonts w:ascii="ˎ̥" w:eastAsia="宋体" w:hAnsi="ˎ̥" w:cs="宋体"/>
          <w:color w:val="000000"/>
          <w:kern w:val="0"/>
          <w:sz w:val="24"/>
          <w:szCs w:val="21"/>
        </w:rPr>
        <w:t>0</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皮肤蚁走感</w:t>
      </w:r>
      <w:r w:rsidRPr="00247E65">
        <w:rPr>
          <w:rFonts w:ascii="ˎ̥" w:eastAsia="宋体" w:hAnsi="ˎ̥" w:cs="宋体"/>
          <w:color w:val="000000"/>
          <w:kern w:val="0"/>
          <w:sz w:val="24"/>
          <w:szCs w:val="21"/>
        </w:rPr>
        <w:t>  1х</w:t>
      </w:r>
      <w:r w:rsidRPr="00247E65">
        <w:rPr>
          <w:rFonts w:ascii="ˎ̥" w:eastAsia="宋体" w:hAnsi="ˎ̥" w:cs="宋体"/>
          <w:color w:val="000000"/>
          <w:kern w:val="0"/>
          <w:sz w:val="24"/>
          <w:szCs w:val="21"/>
        </w:rPr>
        <w:t>症状程度＝</w:t>
      </w:r>
      <w:r w:rsidRPr="00247E65">
        <w:rPr>
          <w:rFonts w:ascii="ˎ̥" w:eastAsia="宋体" w:hAnsi="ˎ̥" w:cs="宋体"/>
          <w:color w:val="000000"/>
          <w:kern w:val="0"/>
          <w:sz w:val="24"/>
          <w:szCs w:val="21"/>
        </w:rPr>
        <w:t>0</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3</w:t>
      </w:r>
      <w:r w:rsidRPr="00247E65">
        <w:rPr>
          <w:rFonts w:ascii="ˎ̥" w:eastAsia="宋体" w:hAnsi="ˎ̥" w:cs="宋体"/>
          <w:color w:val="000000"/>
          <w:kern w:val="0"/>
          <w:sz w:val="24"/>
          <w:szCs w:val="21"/>
        </w:rPr>
        <w:t>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性交痛</w:t>
      </w:r>
      <w:r w:rsidRPr="00247E65">
        <w:rPr>
          <w:rFonts w:ascii="ˎ̥" w:eastAsia="宋体" w:hAnsi="ˎ̥" w:cs="宋体"/>
          <w:color w:val="000000"/>
          <w:kern w:val="0"/>
          <w:sz w:val="24"/>
          <w:szCs w:val="21"/>
        </w:rPr>
        <w:t>  2х</w:t>
      </w:r>
      <w:r w:rsidRPr="00247E65">
        <w:rPr>
          <w:rFonts w:ascii="ˎ̥" w:eastAsia="宋体" w:hAnsi="ˎ̥" w:cs="宋体"/>
          <w:color w:val="000000"/>
          <w:kern w:val="0"/>
          <w:sz w:val="24"/>
          <w:szCs w:val="21"/>
        </w:rPr>
        <w:t>症状程度＝</w:t>
      </w:r>
      <w:r w:rsidRPr="00247E65">
        <w:rPr>
          <w:rFonts w:ascii="ˎ̥" w:eastAsia="宋体" w:hAnsi="ˎ̥" w:cs="宋体"/>
          <w:color w:val="000000"/>
          <w:kern w:val="0"/>
          <w:sz w:val="24"/>
          <w:szCs w:val="21"/>
        </w:rPr>
        <w:t>0</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6</w:t>
      </w:r>
      <w:r w:rsidRPr="00247E65">
        <w:rPr>
          <w:rFonts w:ascii="ˎ̥" w:eastAsia="宋体" w:hAnsi="ˎ̥" w:cs="宋体"/>
          <w:color w:val="000000"/>
          <w:kern w:val="0"/>
          <w:sz w:val="24"/>
          <w:szCs w:val="21"/>
        </w:rPr>
        <w:t>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泌尿系症状</w:t>
      </w:r>
      <w:r w:rsidRPr="00247E65">
        <w:rPr>
          <w:rFonts w:ascii="ˎ̥" w:eastAsia="宋体" w:hAnsi="ˎ̥" w:cs="宋体"/>
          <w:color w:val="000000"/>
          <w:kern w:val="0"/>
          <w:sz w:val="24"/>
          <w:szCs w:val="21"/>
        </w:rPr>
        <w:t>  2х</w:t>
      </w:r>
      <w:r w:rsidRPr="00247E65">
        <w:rPr>
          <w:rFonts w:ascii="ˎ̥" w:eastAsia="宋体" w:hAnsi="ˎ̥" w:cs="宋体"/>
          <w:color w:val="000000"/>
          <w:kern w:val="0"/>
          <w:sz w:val="24"/>
          <w:szCs w:val="21"/>
        </w:rPr>
        <w:t>症状程度＝</w:t>
      </w:r>
      <w:r w:rsidRPr="00247E65">
        <w:rPr>
          <w:rFonts w:ascii="ˎ̥" w:eastAsia="宋体" w:hAnsi="ˎ̥" w:cs="宋体"/>
          <w:color w:val="000000"/>
          <w:kern w:val="0"/>
          <w:sz w:val="24"/>
          <w:szCs w:val="21"/>
        </w:rPr>
        <w:t>0</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6</w:t>
      </w:r>
      <w:r w:rsidRPr="00247E65">
        <w:rPr>
          <w:rFonts w:ascii="ˎ̥" w:eastAsia="宋体" w:hAnsi="ˎ̥" w:cs="宋体"/>
          <w:color w:val="000000"/>
          <w:kern w:val="0"/>
          <w:sz w:val="24"/>
          <w:szCs w:val="21"/>
        </w:rPr>
        <w:t>分</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总计分为</w:t>
      </w:r>
      <w:r w:rsidRPr="00247E65">
        <w:rPr>
          <w:rFonts w:ascii="ˎ̥" w:eastAsia="宋体" w:hAnsi="ˎ̥" w:cs="宋体"/>
          <w:color w:val="000000"/>
          <w:kern w:val="0"/>
          <w:sz w:val="24"/>
          <w:szCs w:val="21"/>
        </w:rPr>
        <w:t>0</w:t>
      </w:r>
      <w:r w:rsidRPr="00247E65">
        <w:rPr>
          <w:rFonts w:ascii="ˎ̥" w:eastAsia="宋体" w:hAnsi="ˎ̥" w:cs="宋体"/>
          <w:color w:val="000000"/>
          <w:kern w:val="0"/>
          <w:sz w:val="24"/>
          <w:szCs w:val="21"/>
        </w:rPr>
        <w:t>～</w:t>
      </w:r>
      <w:r w:rsidRPr="00247E65">
        <w:rPr>
          <w:rFonts w:ascii="ˎ̥" w:eastAsia="宋体" w:hAnsi="ˎ̥" w:cs="宋体"/>
          <w:color w:val="000000"/>
          <w:kern w:val="0"/>
          <w:sz w:val="24"/>
          <w:szCs w:val="21"/>
        </w:rPr>
        <w:t>63</w:t>
      </w:r>
      <w:r w:rsidRPr="00247E65">
        <w:rPr>
          <w:rFonts w:ascii="ˎ̥" w:eastAsia="宋体" w:hAnsi="ˎ̥" w:cs="宋体"/>
          <w:color w:val="000000"/>
          <w:kern w:val="0"/>
          <w:sz w:val="24"/>
          <w:szCs w:val="21"/>
        </w:rPr>
        <w:t>分</w:t>
      </w:r>
    </w:p>
    <w:p w:rsidR="00022766" w:rsidRPr="00247E65" w:rsidRDefault="00022766" w:rsidP="00247E65">
      <w:pPr>
        <w:widowControl/>
        <w:spacing w:before="100" w:beforeAutospacing="1" w:after="100" w:afterAutospacing="1" w:line="360" w:lineRule="auto"/>
        <w:jc w:val="left"/>
        <w:rPr>
          <w:rFonts w:ascii="ˎ̥" w:eastAsia="宋体" w:hAnsi="ˎ̥" w:cs="宋体" w:hint="eastAsia"/>
          <w:color w:val="000000"/>
          <w:kern w:val="0"/>
          <w:sz w:val="24"/>
          <w:szCs w:val="21"/>
        </w:rPr>
      </w:pPr>
      <w:r w:rsidRPr="00247E65">
        <w:rPr>
          <w:rFonts w:ascii="ˎ̥" w:eastAsia="宋体" w:hAnsi="ˎ̥" w:cs="宋体"/>
          <w:color w:val="000000"/>
          <w:kern w:val="0"/>
          <w:sz w:val="24"/>
          <w:szCs w:val="21"/>
        </w:rPr>
        <w:t xml:space="preserve">　　五、著者</w:t>
      </w:r>
      <w:r w:rsidRPr="00247E65">
        <w:rPr>
          <w:rFonts w:ascii="ˎ̥" w:eastAsia="宋体" w:hAnsi="ˎ̥" w:cs="宋体"/>
          <w:color w:val="000000"/>
          <w:kern w:val="0"/>
          <w:sz w:val="24"/>
          <w:szCs w:val="18"/>
        </w:rPr>
        <w:br/>
      </w:r>
      <w:r w:rsidRPr="00247E65">
        <w:rPr>
          <w:rFonts w:ascii="ˎ̥" w:eastAsia="宋体" w:hAnsi="ˎ̥" w:cs="宋体"/>
          <w:color w:val="000000"/>
          <w:kern w:val="0"/>
          <w:sz w:val="24"/>
          <w:szCs w:val="21"/>
        </w:rPr>
        <w:t xml:space="preserve">　　《中药、天然药物治疗女性更年期综合征临床研究技术指导原则》课题研究组</w:t>
      </w:r>
    </w:p>
    <w:p w:rsidR="00A44921" w:rsidRPr="00247E65" w:rsidRDefault="00A44921" w:rsidP="00247E65">
      <w:pPr>
        <w:spacing w:line="360" w:lineRule="auto"/>
        <w:rPr>
          <w:sz w:val="24"/>
        </w:rPr>
      </w:pPr>
    </w:p>
    <w:sectPr w:rsidR="00A44921" w:rsidRPr="00247E65" w:rsidSect="00494A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F94" w:rsidRDefault="00780F94" w:rsidP="00022766">
      <w:r>
        <w:separator/>
      </w:r>
    </w:p>
  </w:endnote>
  <w:endnote w:type="continuationSeparator" w:id="1">
    <w:p w:rsidR="00780F94" w:rsidRDefault="00780F94" w:rsidP="000227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F94" w:rsidRDefault="00780F94" w:rsidP="00022766">
      <w:r>
        <w:separator/>
      </w:r>
    </w:p>
  </w:footnote>
  <w:footnote w:type="continuationSeparator" w:id="1">
    <w:p w:rsidR="00780F94" w:rsidRDefault="00780F94" w:rsidP="000227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2766"/>
    <w:rsid w:val="00022766"/>
    <w:rsid w:val="002031B8"/>
    <w:rsid w:val="00247E65"/>
    <w:rsid w:val="002C64EF"/>
    <w:rsid w:val="003E51DD"/>
    <w:rsid w:val="00494AB4"/>
    <w:rsid w:val="004B15F0"/>
    <w:rsid w:val="00780F94"/>
    <w:rsid w:val="007D7C9E"/>
    <w:rsid w:val="009C6CD9"/>
    <w:rsid w:val="00A44921"/>
    <w:rsid w:val="00E86395"/>
    <w:rsid w:val="00F12D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27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2766"/>
    <w:rPr>
      <w:sz w:val="18"/>
      <w:szCs w:val="18"/>
    </w:rPr>
  </w:style>
  <w:style w:type="paragraph" w:styleId="a4">
    <w:name w:val="footer"/>
    <w:basedOn w:val="a"/>
    <w:link w:val="Char0"/>
    <w:uiPriority w:val="99"/>
    <w:semiHidden/>
    <w:unhideWhenUsed/>
    <w:rsid w:val="000227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276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1072</Words>
  <Characters>6112</Characters>
  <Application>Microsoft Office Word</Application>
  <DocSecurity>0</DocSecurity>
  <Lines>50</Lines>
  <Paragraphs>14</Paragraphs>
  <ScaleCrop>false</ScaleCrop>
  <Company>CDE</Company>
  <LinksUpToDate>false</LinksUpToDate>
  <CharactersWithSpaces>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蔡艳伟</dc:creator>
  <cp:keywords/>
  <dc:description/>
  <cp:lastModifiedBy>张加</cp:lastModifiedBy>
  <cp:revision>9</cp:revision>
  <dcterms:created xsi:type="dcterms:W3CDTF">2011-12-05T08:03:00Z</dcterms:created>
  <dcterms:modified xsi:type="dcterms:W3CDTF">2011-12-05T08:17:00Z</dcterms:modified>
</cp:coreProperties>
</file>